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676D61"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676D61" w:rsidRDefault="00BC57D8" w:rsidP="00131490">
            <w:pPr>
              <w:pStyle w:val="ColumnHeading"/>
              <w:rPr>
                <w:rFonts w:asciiTheme="minorHAnsi" w:hAnsiTheme="minorHAnsi" w:cstheme="minorHAnsi"/>
                <w:b w:val="0"/>
                <w:bCs/>
                <w:sz w:val="22"/>
                <w:szCs w:val="22"/>
              </w:rPr>
            </w:pPr>
            <w:bookmarkStart w:id="0" w:name="dcusa_response1"/>
            <w:r w:rsidRPr="00676D61">
              <w:rPr>
                <w:rFonts w:asciiTheme="minorHAnsi" w:hAnsiTheme="minorHAnsi" w:cstheme="minorHAnsi"/>
                <w:b w:val="0"/>
                <w:bCs/>
                <w:sz w:val="22"/>
                <w:szCs w:val="22"/>
              </w:rPr>
              <w:t>Company</w:t>
            </w:r>
          </w:p>
        </w:tc>
        <w:tc>
          <w:tcPr>
            <w:tcW w:w="1559" w:type="dxa"/>
            <w:shd w:val="clear" w:color="auto" w:fill="E2EFD9" w:themeFill="accent6" w:themeFillTint="33"/>
          </w:tcPr>
          <w:p w14:paraId="02DFDD7F" w14:textId="77777777" w:rsidR="00BC57D8" w:rsidRPr="00676D61" w:rsidRDefault="00BC57D8" w:rsidP="00131490">
            <w:pPr>
              <w:pStyle w:val="ColumnHeading"/>
              <w:rPr>
                <w:rFonts w:asciiTheme="minorHAnsi" w:hAnsiTheme="minorHAnsi" w:cstheme="minorHAnsi"/>
                <w:b w:val="0"/>
                <w:bCs/>
                <w:sz w:val="22"/>
                <w:szCs w:val="22"/>
              </w:rPr>
            </w:pPr>
            <w:r w:rsidRPr="00676D61">
              <w:rPr>
                <w:rFonts w:asciiTheme="minorHAnsi" w:hAnsiTheme="minorHAnsi" w:cstheme="minorHAnsi"/>
                <w:b w:val="0"/>
                <w:bCs/>
                <w:sz w:val="22"/>
                <w:szCs w:val="22"/>
              </w:rPr>
              <w:t>Confidential/</w:t>
            </w:r>
          </w:p>
          <w:p w14:paraId="6140F314" w14:textId="77777777" w:rsidR="00BC57D8" w:rsidRPr="00676D61" w:rsidRDefault="00BC57D8" w:rsidP="00131490">
            <w:pPr>
              <w:pStyle w:val="ColumnHeading"/>
              <w:rPr>
                <w:rFonts w:asciiTheme="minorHAnsi" w:hAnsiTheme="minorHAnsi" w:cstheme="minorHAnsi"/>
                <w:b w:val="0"/>
                <w:bCs/>
                <w:sz w:val="22"/>
                <w:szCs w:val="22"/>
              </w:rPr>
            </w:pPr>
            <w:r w:rsidRPr="00676D61">
              <w:rPr>
                <w:rFonts w:asciiTheme="minorHAnsi" w:hAnsiTheme="minorHAnsi" w:cstheme="minorHAnsi"/>
                <w:b w:val="0"/>
                <w:bCs/>
                <w:sz w:val="22"/>
                <w:szCs w:val="22"/>
              </w:rPr>
              <w:t>Anonymous</w:t>
            </w:r>
          </w:p>
        </w:tc>
        <w:tc>
          <w:tcPr>
            <w:tcW w:w="7040" w:type="dxa"/>
            <w:shd w:val="clear" w:color="auto" w:fill="E2EFD9" w:themeFill="accent6" w:themeFillTint="33"/>
          </w:tcPr>
          <w:p w14:paraId="13BA2AFA" w14:textId="1C8542D9" w:rsidR="00BC57D8" w:rsidRPr="00676D61" w:rsidRDefault="007245AE" w:rsidP="002E69E1">
            <w:pPr>
              <w:pStyle w:val="Question"/>
              <w:numPr>
                <w:ilvl w:val="0"/>
                <w:numId w:val="18"/>
              </w:numPr>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Do you understand the intent of the CP?</w:t>
            </w:r>
          </w:p>
        </w:tc>
        <w:tc>
          <w:tcPr>
            <w:tcW w:w="3747" w:type="dxa"/>
            <w:shd w:val="clear" w:color="auto" w:fill="E2EFD9" w:themeFill="accent6" w:themeFillTint="33"/>
          </w:tcPr>
          <w:p w14:paraId="680F61BB" w14:textId="173C16D9" w:rsidR="00BC57D8" w:rsidRPr="00676D61" w:rsidRDefault="00BC57D8" w:rsidP="00160FB4">
            <w:pPr>
              <w:pStyle w:val="Question"/>
              <w:numPr>
                <w:ilvl w:val="0"/>
                <w:numId w:val="0"/>
              </w:numPr>
              <w:ind w:left="567" w:hanging="567"/>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Working Group Comments</w:t>
            </w:r>
          </w:p>
        </w:tc>
      </w:tr>
      <w:tr w:rsidR="00F758BF" w:rsidRPr="00676D61" w14:paraId="25863522" w14:textId="77777777" w:rsidTr="00166D55">
        <w:tc>
          <w:tcPr>
            <w:tcW w:w="1730" w:type="dxa"/>
          </w:tcPr>
          <w:p w14:paraId="627A4B69" w14:textId="217CC7E8" w:rsidR="00F758BF" w:rsidRPr="00676D61" w:rsidRDefault="00EF7B8E" w:rsidP="00A759B6">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SSE</w:t>
            </w:r>
          </w:p>
        </w:tc>
        <w:tc>
          <w:tcPr>
            <w:tcW w:w="1559" w:type="dxa"/>
          </w:tcPr>
          <w:p w14:paraId="08ABD536" w14:textId="47D5F031" w:rsidR="00F758BF" w:rsidRPr="00676D61" w:rsidRDefault="00EF7B8E" w:rsidP="00A759B6">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Non-confidential</w:t>
            </w:r>
          </w:p>
        </w:tc>
        <w:tc>
          <w:tcPr>
            <w:tcW w:w="7040" w:type="dxa"/>
          </w:tcPr>
          <w:p w14:paraId="431F38D5" w14:textId="15629131" w:rsidR="00F758BF" w:rsidRPr="00676D61" w:rsidRDefault="002B2A65" w:rsidP="0062158C">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Yes, we do.</w:t>
            </w:r>
          </w:p>
        </w:tc>
        <w:tc>
          <w:tcPr>
            <w:tcW w:w="3747" w:type="dxa"/>
            <w:shd w:val="clear" w:color="auto" w:fill="E2EFD9" w:themeFill="accent6" w:themeFillTint="33"/>
          </w:tcPr>
          <w:p w14:paraId="1FD41068" w14:textId="77777777" w:rsidR="00F758BF" w:rsidRPr="00676D61" w:rsidRDefault="00F758BF" w:rsidP="0062158C">
            <w:pPr>
              <w:pStyle w:val="ColumnHeading"/>
              <w:rPr>
                <w:rFonts w:asciiTheme="minorHAnsi" w:hAnsiTheme="minorHAnsi" w:cstheme="minorHAnsi"/>
                <w:b w:val="0"/>
                <w:bCs/>
                <w:sz w:val="22"/>
                <w:szCs w:val="22"/>
                <w:lang w:val="en-GB"/>
              </w:rPr>
            </w:pPr>
          </w:p>
        </w:tc>
      </w:tr>
      <w:tr w:rsidR="000A3582" w:rsidRPr="00676D61" w14:paraId="2D6C8BC4" w14:textId="77777777" w:rsidTr="00166D55">
        <w:tc>
          <w:tcPr>
            <w:tcW w:w="1730" w:type="dxa"/>
          </w:tcPr>
          <w:p w14:paraId="5877F05F" w14:textId="242268D1" w:rsidR="000A3582" w:rsidRPr="00676D61" w:rsidRDefault="00856EC6" w:rsidP="000A3582">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UKPD</w:t>
            </w:r>
          </w:p>
        </w:tc>
        <w:tc>
          <w:tcPr>
            <w:tcW w:w="1559" w:type="dxa"/>
          </w:tcPr>
          <w:p w14:paraId="0C4D4681" w14:textId="2EF217B3" w:rsidR="000A3582" w:rsidRPr="00676D61" w:rsidRDefault="00856EC6" w:rsidP="000A3582">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Non-confidential</w:t>
            </w:r>
          </w:p>
        </w:tc>
        <w:tc>
          <w:tcPr>
            <w:tcW w:w="7040" w:type="dxa"/>
          </w:tcPr>
          <w:p w14:paraId="0B967C1D" w14:textId="780A6EDB" w:rsidR="000A3582" w:rsidRPr="00676D61" w:rsidRDefault="001C3DD7" w:rsidP="0062158C">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Yes</w:t>
            </w:r>
          </w:p>
        </w:tc>
        <w:tc>
          <w:tcPr>
            <w:tcW w:w="3747" w:type="dxa"/>
            <w:shd w:val="clear" w:color="auto" w:fill="E2EFD9" w:themeFill="accent6" w:themeFillTint="33"/>
          </w:tcPr>
          <w:p w14:paraId="27240F52" w14:textId="77777777" w:rsidR="000A3582" w:rsidRPr="00676D61" w:rsidRDefault="000A3582" w:rsidP="0062158C">
            <w:pPr>
              <w:pStyle w:val="ColumnHeading"/>
              <w:rPr>
                <w:rFonts w:asciiTheme="minorHAnsi" w:hAnsiTheme="minorHAnsi" w:cstheme="minorHAnsi"/>
                <w:b w:val="0"/>
                <w:bCs/>
                <w:sz w:val="22"/>
                <w:szCs w:val="22"/>
                <w:lang w:val="en-GB"/>
              </w:rPr>
            </w:pPr>
          </w:p>
        </w:tc>
      </w:tr>
      <w:tr w:rsidR="000A3582" w:rsidRPr="00676D61" w14:paraId="30058398" w14:textId="77777777" w:rsidTr="00166D55">
        <w:tc>
          <w:tcPr>
            <w:tcW w:w="1730" w:type="dxa"/>
          </w:tcPr>
          <w:p w14:paraId="04A87DE8" w14:textId="5DF5F0CF" w:rsidR="000A3582" w:rsidRPr="00676D61" w:rsidRDefault="00A940A6" w:rsidP="000A3582">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Power Data Associates</w:t>
            </w:r>
          </w:p>
        </w:tc>
        <w:tc>
          <w:tcPr>
            <w:tcW w:w="1559" w:type="dxa"/>
          </w:tcPr>
          <w:p w14:paraId="4EF2D092" w14:textId="00247CF4" w:rsidR="000A3582" w:rsidRPr="00676D61" w:rsidRDefault="00856EC6" w:rsidP="000A3582">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Non-confidential</w:t>
            </w:r>
          </w:p>
        </w:tc>
        <w:tc>
          <w:tcPr>
            <w:tcW w:w="7040" w:type="dxa"/>
          </w:tcPr>
          <w:p w14:paraId="54386015" w14:textId="39C4B6C8" w:rsidR="000A3582" w:rsidRPr="00676D61" w:rsidRDefault="00565CBA" w:rsidP="0062158C">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Yes</w:t>
            </w:r>
          </w:p>
        </w:tc>
        <w:tc>
          <w:tcPr>
            <w:tcW w:w="3747" w:type="dxa"/>
            <w:shd w:val="clear" w:color="auto" w:fill="E2EFD9" w:themeFill="accent6" w:themeFillTint="33"/>
          </w:tcPr>
          <w:p w14:paraId="11CAE6D0" w14:textId="77777777" w:rsidR="000A3582" w:rsidRPr="00676D61" w:rsidRDefault="000A3582" w:rsidP="0062158C">
            <w:pPr>
              <w:pStyle w:val="ColumnHeading"/>
              <w:rPr>
                <w:rFonts w:asciiTheme="minorHAnsi" w:hAnsiTheme="minorHAnsi" w:cstheme="minorHAnsi"/>
                <w:b w:val="0"/>
                <w:bCs/>
                <w:sz w:val="22"/>
                <w:szCs w:val="22"/>
                <w:lang w:val="en-GB"/>
              </w:rPr>
            </w:pPr>
          </w:p>
        </w:tc>
      </w:tr>
      <w:tr w:rsidR="00CC4621" w:rsidRPr="00676D61" w14:paraId="2F4D5941" w14:textId="77777777" w:rsidTr="00166D55">
        <w:tc>
          <w:tcPr>
            <w:tcW w:w="1730" w:type="dxa"/>
          </w:tcPr>
          <w:p w14:paraId="4C7563AC" w14:textId="3F29A2BC" w:rsidR="00CC4621" w:rsidRPr="00676D61" w:rsidRDefault="00113BB5" w:rsidP="0062158C">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ENGIE</w:t>
            </w:r>
          </w:p>
        </w:tc>
        <w:tc>
          <w:tcPr>
            <w:tcW w:w="1559" w:type="dxa"/>
          </w:tcPr>
          <w:p w14:paraId="4E7D9D9E" w14:textId="6FCDCD8B" w:rsidR="00CC4621" w:rsidRPr="00676D61" w:rsidRDefault="00856EC6" w:rsidP="00CC4621">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Non-confidential</w:t>
            </w:r>
          </w:p>
        </w:tc>
        <w:tc>
          <w:tcPr>
            <w:tcW w:w="7040" w:type="dxa"/>
          </w:tcPr>
          <w:p w14:paraId="441491F6" w14:textId="6012933C" w:rsidR="00CC4621" w:rsidRPr="00676D61" w:rsidRDefault="00000887" w:rsidP="0062158C">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Yes.</w:t>
            </w:r>
          </w:p>
        </w:tc>
        <w:tc>
          <w:tcPr>
            <w:tcW w:w="3747" w:type="dxa"/>
            <w:shd w:val="clear" w:color="auto" w:fill="E2EFD9" w:themeFill="accent6" w:themeFillTint="33"/>
          </w:tcPr>
          <w:p w14:paraId="643062DB" w14:textId="77777777" w:rsidR="00CC4621" w:rsidRPr="00676D61" w:rsidRDefault="00CC4621" w:rsidP="0062158C">
            <w:pPr>
              <w:pStyle w:val="ColumnHeading"/>
              <w:rPr>
                <w:rFonts w:asciiTheme="minorHAnsi" w:hAnsiTheme="minorHAnsi" w:cstheme="minorHAnsi"/>
                <w:b w:val="0"/>
                <w:bCs/>
                <w:sz w:val="22"/>
                <w:szCs w:val="22"/>
                <w:lang w:val="en-GB"/>
              </w:rPr>
            </w:pPr>
          </w:p>
        </w:tc>
      </w:tr>
      <w:tr w:rsidR="00A2277A" w:rsidRPr="00676D61" w14:paraId="17546FDB" w14:textId="77777777" w:rsidTr="00166D55">
        <w:tc>
          <w:tcPr>
            <w:tcW w:w="1730" w:type="dxa"/>
          </w:tcPr>
          <w:p w14:paraId="04620874" w14:textId="3B80992E" w:rsidR="00A2277A" w:rsidRPr="00676D61" w:rsidRDefault="00113BB5" w:rsidP="0062158C">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British Gas</w:t>
            </w:r>
          </w:p>
        </w:tc>
        <w:tc>
          <w:tcPr>
            <w:tcW w:w="1559" w:type="dxa"/>
          </w:tcPr>
          <w:p w14:paraId="3FEAF1DA" w14:textId="72834DC3" w:rsidR="00A2277A" w:rsidRPr="00676D61" w:rsidRDefault="00856EC6" w:rsidP="00A2277A">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Non-confidential</w:t>
            </w:r>
          </w:p>
        </w:tc>
        <w:tc>
          <w:tcPr>
            <w:tcW w:w="7040" w:type="dxa"/>
          </w:tcPr>
          <w:p w14:paraId="334D1C60" w14:textId="192E9B54" w:rsidR="00A2277A" w:rsidRPr="00676D61" w:rsidRDefault="00152367" w:rsidP="0062158C">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Yes</w:t>
            </w:r>
          </w:p>
        </w:tc>
        <w:tc>
          <w:tcPr>
            <w:tcW w:w="3747" w:type="dxa"/>
            <w:shd w:val="clear" w:color="auto" w:fill="E2EFD9" w:themeFill="accent6" w:themeFillTint="33"/>
          </w:tcPr>
          <w:p w14:paraId="30466318" w14:textId="77777777" w:rsidR="00A2277A" w:rsidRPr="00676D61" w:rsidRDefault="00A2277A" w:rsidP="0062158C">
            <w:pPr>
              <w:pStyle w:val="ColumnHeading"/>
              <w:rPr>
                <w:rFonts w:asciiTheme="minorHAnsi" w:hAnsiTheme="minorHAnsi" w:cstheme="minorHAnsi"/>
                <w:b w:val="0"/>
                <w:bCs/>
                <w:sz w:val="22"/>
                <w:szCs w:val="22"/>
                <w:lang w:val="en-GB"/>
              </w:rPr>
            </w:pPr>
          </w:p>
        </w:tc>
      </w:tr>
      <w:tr w:rsidR="002A46BB" w:rsidRPr="00676D61" w14:paraId="7ED909DF" w14:textId="77777777" w:rsidTr="00166D55">
        <w:tc>
          <w:tcPr>
            <w:tcW w:w="1730" w:type="dxa"/>
          </w:tcPr>
          <w:p w14:paraId="77AD5D8B" w14:textId="16B82AFC" w:rsidR="002A46BB" w:rsidRPr="00676D61" w:rsidRDefault="000A4576" w:rsidP="0062158C">
            <w:pPr>
              <w:pStyle w:val="ColumnHeading"/>
              <w:rPr>
                <w:rFonts w:asciiTheme="minorHAnsi" w:hAnsiTheme="minorHAnsi" w:cstheme="minorHAnsi"/>
                <w:b w:val="0"/>
                <w:bCs/>
                <w:sz w:val="22"/>
                <w:szCs w:val="22"/>
                <w:lang w:val="en-GB"/>
              </w:rPr>
            </w:pPr>
            <w:proofErr w:type="spellStart"/>
            <w:r w:rsidRPr="00676D61">
              <w:rPr>
                <w:rFonts w:asciiTheme="minorHAnsi" w:hAnsiTheme="minorHAnsi" w:cstheme="minorHAnsi"/>
                <w:b w:val="0"/>
                <w:bCs/>
                <w:sz w:val="22"/>
                <w:szCs w:val="22"/>
                <w:lang w:val="en-GB"/>
              </w:rPr>
              <w:t>NPg</w:t>
            </w:r>
            <w:proofErr w:type="spellEnd"/>
          </w:p>
        </w:tc>
        <w:tc>
          <w:tcPr>
            <w:tcW w:w="1559" w:type="dxa"/>
          </w:tcPr>
          <w:p w14:paraId="50EA9AB3" w14:textId="2EADEBE1" w:rsidR="002A46BB" w:rsidRPr="00676D61" w:rsidRDefault="00856EC6" w:rsidP="002A46BB">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Non-confidential</w:t>
            </w:r>
          </w:p>
        </w:tc>
        <w:tc>
          <w:tcPr>
            <w:tcW w:w="7040" w:type="dxa"/>
          </w:tcPr>
          <w:p w14:paraId="533DB2F2" w14:textId="55BD2575" w:rsidR="002A46BB" w:rsidRPr="00676D61" w:rsidRDefault="007A4F1A" w:rsidP="0062158C">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Yes</w:t>
            </w:r>
          </w:p>
        </w:tc>
        <w:tc>
          <w:tcPr>
            <w:tcW w:w="3747" w:type="dxa"/>
            <w:shd w:val="clear" w:color="auto" w:fill="E2EFD9" w:themeFill="accent6" w:themeFillTint="33"/>
          </w:tcPr>
          <w:p w14:paraId="0106D9AA" w14:textId="77777777" w:rsidR="002A46BB" w:rsidRPr="00676D61" w:rsidRDefault="002A46BB" w:rsidP="0062158C">
            <w:pPr>
              <w:pStyle w:val="ColumnHeading"/>
              <w:rPr>
                <w:rFonts w:asciiTheme="minorHAnsi" w:hAnsiTheme="minorHAnsi" w:cstheme="minorHAnsi"/>
                <w:b w:val="0"/>
                <w:bCs/>
                <w:sz w:val="22"/>
                <w:szCs w:val="22"/>
                <w:lang w:val="en-GB"/>
              </w:rPr>
            </w:pPr>
          </w:p>
        </w:tc>
      </w:tr>
      <w:tr w:rsidR="00497FE1" w:rsidRPr="00676D61" w14:paraId="44A7451B" w14:textId="77777777" w:rsidTr="00166D55">
        <w:tc>
          <w:tcPr>
            <w:tcW w:w="1730" w:type="dxa"/>
          </w:tcPr>
          <w:p w14:paraId="1E47C85A" w14:textId="411B6BF0" w:rsidR="00497FE1" w:rsidRPr="00676D61" w:rsidRDefault="000A4576" w:rsidP="0062158C">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ENC</w:t>
            </w:r>
          </w:p>
        </w:tc>
        <w:tc>
          <w:tcPr>
            <w:tcW w:w="1559" w:type="dxa"/>
          </w:tcPr>
          <w:p w14:paraId="42DDE43C" w14:textId="201BD3BC" w:rsidR="00497FE1" w:rsidRPr="00676D61" w:rsidRDefault="00856EC6" w:rsidP="00497FE1">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Non-confidential</w:t>
            </w:r>
          </w:p>
        </w:tc>
        <w:tc>
          <w:tcPr>
            <w:tcW w:w="7040" w:type="dxa"/>
          </w:tcPr>
          <w:p w14:paraId="78149FBE" w14:textId="0F255B6E" w:rsidR="001F7968" w:rsidRPr="00676D61" w:rsidRDefault="001F7968" w:rsidP="001F7968">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rPr>
              <w:t>Yes. We understand that the intend of EPN is to introduce a DUoS charge to de-energised sites who are on a site-specific or aggregated billing since it is expected that those specific customers withhold the contracted capacity from being used by other customers. We note that this Change Proposal excludes the sites that have not been energised since they have no capacity to be unlocked for other customers yet.</w:t>
            </w:r>
          </w:p>
          <w:p w14:paraId="16EF8227" w14:textId="77777777" w:rsidR="001F7968" w:rsidRPr="00676D61" w:rsidRDefault="001F7968" w:rsidP="001F7968">
            <w:pPr>
              <w:pStyle w:val="ColumnHeading"/>
              <w:rPr>
                <w:rFonts w:asciiTheme="minorHAnsi" w:hAnsiTheme="minorHAnsi" w:cstheme="minorHAnsi"/>
                <w:b w:val="0"/>
                <w:bCs/>
                <w:sz w:val="22"/>
                <w:szCs w:val="22"/>
              </w:rPr>
            </w:pPr>
          </w:p>
          <w:p w14:paraId="5589ACD5" w14:textId="54D55375" w:rsidR="00497FE1" w:rsidRPr="00676D61" w:rsidRDefault="001F7968" w:rsidP="001F7968">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rPr>
              <w:lastRenderedPageBreak/>
              <w:t>We noted that it has been clarified in paragraph 1.7 of this Consultation that the change would apply to ‘traded’ MPANs only and will not affect new MPANs yet to be energised.</w:t>
            </w:r>
          </w:p>
        </w:tc>
        <w:tc>
          <w:tcPr>
            <w:tcW w:w="3747" w:type="dxa"/>
            <w:shd w:val="clear" w:color="auto" w:fill="E2EFD9" w:themeFill="accent6" w:themeFillTint="33"/>
          </w:tcPr>
          <w:p w14:paraId="1DB85BD2" w14:textId="5594312D" w:rsidR="00497FE1" w:rsidRPr="00676D61" w:rsidRDefault="00F175A5" w:rsidP="0062158C">
            <w:pPr>
              <w:pStyle w:val="ColumnHeading"/>
              <w:rPr>
                <w:rFonts w:asciiTheme="minorHAnsi" w:hAnsiTheme="minorHAnsi" w:cstheme="minorHAnsi"/>
                <w:b w:val="0"/>
                <w:bCs/>
                <w:sz w:val="22"/>
                <w:szCs w:val="22"/>
                <w:lang w:val="en-GB"/>
              </w:rPr>
            </w:pPr>
            <w:r>
              <w:rPr>
                <w:rFonts w:asciiTheme="minorHAnsi" w:hAnsiTheme="minorHAnsi" w:cstheme="minorHAnsi"/>
                <w:b w:val="0"/>
                <w:bCs/>
                <w:sz w:val="22"/>
                <w:szCs w:val="22"/>
                <w:lang w:val="en-GB"/>
              </w:rPr>
              <w:lastRenderedPageBreak/>
              <w:t>This was noted by the Working Group.</w:t>
            </w:r>
          </w:p>
        </w:tc>
      </w:tr>
      <w:tr w:rsidR="00AB352D" w:rsidRPr="00676D61" w14:paraId="0F9169DF" w14:textId="77777777" w:rsidTr="00166D55">
        <w:tc>
          <w:tcPr>
            <w:tcW w:w="1730" w:type="dxa"/>
          </w:tcPr>
          <w:p w14:paraId="71D9DDDE" w14:textId="172F895F" w:rsidR="00AB352D" w:rsidRPr="00676D61" w:rsidRDefault="000A4576" w:rsidP="0062158C">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SPEN</w:t>
            </w:r>
          </w:p>
        </w:tc>
        <w:tc>
          <w:tcPr>
            <w:tcW w:w="1559" w:type="dxa"/>
          </w:tcPr>
          <w:p w14:paraId="4E21878E" w14:textId="33ABEA9A" w:rsidR="00AB352D" w:rsidRPr="00676D61" w:rsidRDefault="00856EC6" w:rsidP="0062158C">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Non-confidential</w:t>
            </w:r>
          </w:p>
        </w:tc>
        <w:tc>
          <w:tcPr>
            <w:tcW w:w="7040" w:type="dxa"/>
          </w:tcPr>
          <w:p w14:paraId="775A40CD" w14:textId="2F21B9EB" w:rsidR="00AB352D" w:rsidRPr="00676D61" w:rsidRDefault="00E40D54" w:rsidP="0062158C">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Yes</w:t>
            </w:r>
          </w:p>
        </w:tc>
        <w:tc>
          <w:tcPr>
            <w:tcW w:w="3747" w:type="dxa"/>
            <w:shd w:val="clear" w:color="auto" w:fill="E2EFD9" w:themeFill="accent6" w:themeFillTint="33"/>
          </w:tcPr>
          <w:p w14:paraId="5C750017" w14:textId="77777777" w:rsidR="00AB352D" w:rsidRPr="00676D61" w:rsidRDefault="00AB352D" w:rsidP="0062158C">
            <w:pPr>
              <w:pStyle w:val="ColumnHeading"/>
              <w:rPr>
                <w:rFonts w:asciiTheme="minorHAnsi" w:hAnsiTheme="minorHAnsi" w:cstheme="minorHAnsi"/>
                <w:b w:val="0"/>
                <w:bCs/>
                <w:sz w:val="22"/>
                <w:szCs w:val="22"/>
                <w:lang w:val="en-GB"/>
              </w:rPr>
            </w:pPr>
          </w:p>
        </w:tc>
      </w:tr>
      <w:tr w:rsidR="00BC4402" w:rsidRPr="00676D61" w14:paraId="10E183D1" w14:textId="77777777" w:rsidTr="00166D55">
        <w:tc>
          <w:tcPr>
            <w:tcW w:w="1730" w:type="dxa"/>
          </w:tcPr>
          <w:p w14:paraId="66BA0454" w14:textId="05EAEB57" w:rsidR="00BC4402" w:rsidRPr="00676D61" w:rsidRDefault="002E441A" w:rsidP="0062158C">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ENWL</w:t>
            </w:r>
          </w:p>
        </w:tc>
        <w:tc>
          <w:tcPr>
            <w:tcW w:w="1559" w:type="dxa"/>
          </w:tcPr>
          <w:p w14:paraId="094505C7" w14:textId="68183164" w:rsidR="00BC4402" w:rsidRPr="00676D61" w:rsidRDefault="00856EC6" w:rsidP="0062158C">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Non-confidential</w:t>
            </w:r>
          </w:p>
        </w:tc>
        <w:tc>
          <w:tcPr>
            <w:tcW w:w="7040" w:type="dxa"/>
          </w:tcPr>
          <w:p w14:paraId="37FB4F0D" w14:textId="6BA26C03" w:rsidR="00BC4402" w:rsidRPr="00676D61" w:rsidRDefault="00BE7C2A" w:rsidP="0062158C">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Yes</w:t>
            </w:r>
          </w:p>
        </w:tc>
        <w:tc>
          <w:tcPr>
            <w:tcW w:w="3747" w:type="dxa"/>
            <w:shd w:val="clear" w:color="auto" w:fill="E2EFD9" w:themeFill="accent6" w:themeFillTint="33"/>
          </w:tcPr>
          <w:p w14:paraId="3F14828F" w14:textId="77777777" w:rsidR="00BC4402" w:rsidRPr="00676D61" w:rsidRDefault="00BC4402" w:rsidP="0062158C">
            <w:pPr>
              <w:pStyle w:val="ColumnHeading"/>
              <w:rPr>
                <w:rFonts w:asciiTheme="minorHAnsi" w:hAnsiTheme="minorHAnsi" w:cstheme="minorHAnsi"/>
                <w:b w:val="0"/>
                <w:bCs/>
                <w:sz w:val="22"/>
                <w:szCs w:val="22"/>
              </w:rPr>
            </w:pPr>
          </w:p>
        </w:tc>
      </w:tr>
      <w:tr w:rsidR="00BC4402" w:rsidRPr="00676D61" w14:paraId="2F2D9579" w14:textId="77777777" w:rsidTr="00166D55">
        <w:tc>
          <w:tcPr>
            <w:tcW w:w="1730" w:type="dxa"/>
          </w:tcPr>
          <w:p w14:paraId="55921377" w14:textId="1BC5B420" w:rsidR="00BC4402" w:rsidRPr="00676D61" w:rsidRDefault="002E441A" w:rsidP="0062158C">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Scottish Power</w:t>
            </w:r>
          </w:p>
        </w:tc>
        <w:tc>
          <w:tcPr>
            <w:tcW w:w="1559" w:type="dxa"/>
          </w:tcPr>
          <w:p w14:paraId="60018E80" w14:textId="085FB565" w:rsidR="00BC4402" w:rsidRPr="00676D61" w:rsidRDefault="00856EC6" w:rsidP="0062158C">
            <w:pPr>
              <w:pStyle w:val="ColumnHeading"/>
              <w:rPr>
                <w:rFonts w:asciiTheme="minorHAnsi" w:hAnsiTheme="minorHAnsi" w:cstheme="minorHAnsi"/>
                <w:b w:val="0"/>
                <w:bCs/>
                <w:sz w:val="22"/>
                <w:szCs w:val="22"/>
              </w:rPr>
            </w:pPr>
            <w:r w:rsidRPr="00676D61">
              <w:rPr>
                <w:rFonts w:asciiTheme="minorHAnsi" w:hAnsiTheme="minorHAnsi" w:cstheme="minorHAnsi"/>
                <w:b w:val="0"/>
                <w:bCs/>
                <w:sz w:val="22"/>
                <w:szCs w:val="22"/>
              </w:rPr>
              <w:t>Non-confidential</w:t>
            </w:r>
          </w:p>
        </w:tc>
        <w:tc>
          <w:tcPr>
            <w:tcW w:w="7040" w:type="dxa"/>
          </w:tcPr>
          <w:p w14:paraId="36C4AF46" w14:textId="0975A1D8" w:rsidR="00BC4402" w:rsidRPr="00676D61" w:rsidRDefault="00252155" w:rsidP="0062158C">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Yes</w:t>
            </w:r>
          </w:p>
        </w:tc>
        <w:tc>
          <w:tcPr>
            <w:tcW w:w="3747" w:type="dxa"/>
            <w:shd w:val="clear" w:color="auto" w:fill="E2EFD9" w:themeFill="accent6" w:themeFillTint="33"/>
          </w:tcPr>
          <w:p w14:paraId="3284E40D" w14:textId="77777777" w:rsidR="00BC4402" w:rsidRPr="00676D61" w:rsidRDefault="00BC4402" w:rsidP="0062158C">
            <w:pPr>
              <w:pStyle w:val="ColumnHeading"/>
              <w:rPr>
                <w:rFonts w:asciiTheme="minorHAnsi" w:hAnsiTheme="minorHAnsi" w:cstheme="minorHAnsi"/>
                <w:b w:val="0"/>
                <w:bCs/>
                <w:sz w:val="22"/>
                <w:szCs w:val="22"/>
              </w:rPr>
            </w:pPr>
          </w:p>
        </w:tc>
      </w:tr>
      <w:tr w:rsidR="009B437F" w:rsidRPr="00676D61" w14:paraId="67436EBB" w14:textId="77777777" w:rsidTr="00166D55">
        <w:tc>
          <w:tcPr>
            <w:tcW w:w="1730" w:type="dxa"/>
          </w:tcPr>
          <w:p w14:paraId="4DB7258E" w14:textId="02616FC2" w:rsidR="009B437F" w:rsidRPr="00676D61" w:rsidRDefault="002E441A" w:rsidP="0062158C">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NGED</w:t>
            </w:r>
          </w:p>
        </w:tc>
        <w:tc>
          <w:tcPr>
            <w:tcW w:w="1559" w:type="dxa"/>
          </w:tcPr>
          <w:p w14:paraId="062897F9" w14:textId="4F89860D" w:rsidR="009B437F" w:rsidRPr="00676D61" w:rsidRDefault="00856EC6" w:rsidP="0062158C">
            <w:pPr>
              <w:pStyle w:val="ColumnHeading"/>
              <w:rPr>
                <w:rFonts w:asciiTheme="minorHAnsi" w:hAnsiTheme="minorHAnsi" w:cstheme="minorHAnsi"/>
                <w:b w:val="0"/>
                <w:bCs/>
                <w:sz w:val="22"/>
                <w:szCs w:val="22"/>
              </w:rPr>
            </w:pPr>
            <w:r w:rsidRPr="00676D61">
              <w:rPr>
                <w:rFonts w:asciiTheme="minorHAnsi" w:hAnsiTheme="minorHAnsi" w:cstheme="minorHAnsi"/>
                <w:b w:val="0"/>
                <w:bCs/>
                <w:sz w:val="22"/>
                <w:szCs w:val="22"/>
              </w:rPr>
              <w:t>Non-confidential</w:t>
            </w:r>
          </w:p>
        </w:tc>
        <w:tc>
          <w:tcPr>
            <w:tcW w:w="7040" w:type="dxa"/>
          </w:tcPr>
          <w:p w14:paraId="5E5AE7B3" w14:textId="437EAF96" w:rsidR="009B437F" w:rsidRPr="00676D61" w:rsidRDefault="0088685D" w:rsidP="0062158C">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Yes</w:t>
            </w:r>
          </w:p>
        </w:tc>
        <w:tc>
          <w:tcPr>
            <w:tcW w:w="3747" w:type="dxa"/>
            <w:shd w:val="clear" w:color="auto" w:fill="E2EFD9" w:themeFill="accent6" w:themeFillTint="33"/>
          </w:tcPr>
          <w:p w14:paraId="6077995D" w14:textId="77777777" w:rsidR="009B437F" w:rsidRPr="00676D61" w:rsidRDefault="009B437F" w:rsidP="0062158C">
            <w:pPr>
              <w:pStyle w:val="ColumnHeading"/>
              <w:rPr>
                <w:rFonts w:asciiTheme="minorHAnsi" w:hAnsiTheme="minorHAnsi" w:cstheme="minorHAnsi"/>
                <w:b w:val="0"/>
                <w:bCs/>
                <w:sz w:val="22"/>
                <w:szCs w:val="22"/>
              </w:rPr>
            </w:pPr>
          </w:p>
        </w:tc>
      </w:tr>
      <w:tr w:rsidR="00826A7C" w:rsidRPr="00676D61" w14:paraId="2C58DFB7" w14:textId="77777777" w:rsidTr="00166D55">
        <w:tc>
          <w:tcPr>
            <w:tcW w:w="1730" w:type="dxa"/>
          </w:tcPr>
          <w:p w14:paraId="203C4BB8" w14:textId="3006253A" w:rsidR="00826A7C" w:rsidRPr="00676D61" w:rsidRDefault="00794514" w:rsidP="00826A7C">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UKPN</w:t>
            </w:r>
          </w:p>
        </w:tc>
        <w:tc>
          <w:tcPr>
            <w:tcW w:w="1559" w:type="dxa"/>
          </w:tcPr>
          <w:p w14:paraId="443182EC" w14:textId="32B84D19" w:rsidR="00826A7C" w:rsidRPr="00676D61" w:rsidRDefault="00856EC6" w:rsidP="00826A7C">
            <w:pPr>
              <w:pStyle w:val="ColumnHeading"/>
              <w:rPr>
                <w:rFonts w:asciiTheme="minorHAnsi" w:hAnsiTheme="minorHAnsi" w:cstheme="minorHAnsi"/>
                <w:b w:val="0"/>
                <w:bCs/>
                <w:sz w:val="22"/>
                <w:szCs w:val="22"/>
              </w:rPr>
            </w:pPr>
            <w:r w:rsidRPr="00676D61">
              <w:rPr>
                <w:rFonts w:asciiTheme="minorHAnsi" w:hAnsiTheme="minorHAnsi" w:cstheme="minorHAnsi"/>
                <w:b w:val="0"/>
                <w:bCs/>
                <w:sz w:val="22"/>
                <w:szCs w:val="22"/>
              </w:rPr>
              <w:t>Non-confidential</w:t>
            </w:r>
          </w:p>
        </w:tc>
        <w:tc>
          <w:tcPr>
            <w:tcW w:w="7040" w:type="dxa"/>
          </w:tcPr>
          <w:p w14:paraId="3A78709A" w14:textId="3E20E6BB" w:rsidR="00826A7C" w:rsidRPr="00676D61" w:rsidRDefault="00314009" w:rsidP="00826A7C">
            <w:pPr>
              <w:pStyle w:val="ColumnHeading"/>
              <w:rPr>
                <w:rFonts w:asciiTheme="minorHAnsi" w:hAnsiTheme="minorHAnsi" w:cstheme="minorHAnsi"/>
                <w:b w:val="0"/>
                <w:bCs/>
                <w:sz w:val="22"/>
                <w:szCs w:val="22"/>
                <w:lang w:val="en-GB"/>
              </w:rPr>
            </w:pPr>
            <w:r w:rsidRPr="00676D61">
              <w:rPr>
                <w:rFonts w:asciiTheme="minorHAnsi" w:hAnsiTheme="minorHAnsi" w:cstheme="minorHAnsi"/>
                <w:b w:val="0"/>
                <w:bCs/>
                <w:sz w:val="22"/>
                <w:szCs w:val="22"/>
                <w:lang w:val="en-GB"/>
              </w:rPr>
              <w:t>Yes</w:t>
            </w:r>
          </w:p>
        </w:tc>
        <w:tc>
          <w:tcPr>
            <w:tcW w:w="3747" w:type="dxa"/>
            <w:shd w:val="clear" w:color="auto" w:fill="E2EFD9" w:themeFill="accent6" w:themeFillTint="33"/>
          </w:tcPr>
          <w:p w14:paraId="398487C2" w14:textId="77777777" w:rsidR="00826A7C" w:rsidRPr="00676D61" w:rsidRDefault="00826A7C" w:rsidP="00826A7C">
            <w:pPr>
              <w:pStyle w:val="ColumnHeading"/>
              <w:rPr>
                <w:rFonts w:asciiTheme="minorHAnsi" w:hAnsiTheme="minorHAnsi" w:cstheme="minorHAnsi"/>
                <w:b w:val="0"/>
                <w:bCs/>
                <w:sz w:val="22"/>
                <w:szCs w:val="22"/>
              </w:rPr>
            </w:pPr>
          </w:p>
        </w:tc>
      </w:tr>
      <w:tr w:rsidR="00826A7C" w:rsidRPr="00676D61" w14:paraId="220F3C8B" w14:textId="77777777" w:rsidTr="000B48B1">
        <w:tc>
          <w:tcPr>
            <w:tcW w:w="14076" w:type="dxa"/>
            <w:gridSpan w:val="4"/>
            <w:shd w:val="clear" w:color="auto" w:fill="E2EFD9" w:themeFill="accent6" w:themeFillTint="33"/>
          </w:tcPr>
          <w:p w14:paraId="0747C41C" w14:textId="77777777" w:rsidR="00826A7C" w:rsidRPr="00676D61" w:rsidRDefault="00826A7C" w:rsidP="00826A7C">
            <w:pPr>
              <w:pStyle w:val="BodyText"/>
              <w:rPr>
                <w:rFonts w:asciiTheme="minorHAnsi" w:hAnsiTheme="minorHAnsi" w:cstheme="minorHAnsi"/>
                <w:bCs/>
                <w:sz w:val="22"/>
                <w:szCs w:val="22"/>
                <w:lang w:val="en-GB"/>
              </w:rPr>
            </w:pPr>
            <w:r w:rsidRPr="00676D61">
              <w:rPr>
                <w:rFonts w:asciiTheme="minorHAnsi" w:hAnsiTheme="minorHAnsi" w:cstheme="minorHAnsi"/>
                <w:bCs/>
                <w:sz w:val="22"/>
                <w:szCs w:val="22"/>
                <w:lang w:val="en-GB"/>
              </w:rPr>
              <w:t xml:space="preserve">Working Group Conclusions: </w:t>
            </w:r>
          </w:p>
          <w:p w14:paraId="52F52813" w14:textId="6FB5BF6D" w:rsidR="00826A7C" w:rsidRPr="00676D61" w:rsidRDefault="00826A7C" w:rsidP="00826A7C">
            <w:pPr>
              <w:pStyle w:val="BodyText"/>
              <w:rPr>
                <w:rFonts w:asciiTheme="minorHAnsi" w:hAnsiTheme="minorHAnsi" w:cstheme="minorHAnsi"/>
                <w:bCs/>
                <w:sz w:val="22"/>
                <w:szCs w:val="22"/>
                <w:lang w:val="en-GB"/>
              </w:rPr>
            </w:pPr>
          </w:p>
        </w:tc>
      </w:tr>
      <w:bookmarkEnd w:id="0"/>
    </w:tbl>
    <w:p w14:paraId="462E125A" w14:textId="62381969" w:rsidR="00F175A5" w:rsidRDefault="00F175A5" w:rsidP="009B437F">
      <w:pPr>
        <w:rPr>
          <w:rFonts w:cstheme="minorHAnsi"/>
          <w:bCs/>
        </w:rPr>
      </w:pPr>
    </w:p>
    <w:p w14:paraId="1D33B733" w14:textId="77777777" w:rsidR="00F175A5" w:rsidRDefault="00F175A5">
      <w:pPr>
        <w:rPr>
          <w:rFonts w:cstheme="minorHAnsi"/>
          <w:bCs/>
        </w:rPr>
      </w:pPr>
      <w:r>
        <w:rPr>
          <w:rFonts w:cstheme="minorHAnsi"/>
          <w:bCs/>
        </w:rPr>
        <w:br w:type="page"/>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794514" w:rsidRPr="00794514" w14:paraId="226B7B6E" w14:textId="77777777" w:rsidTr="000D6C0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13B88AE" w14:textId="6AF135C6" w:rsidR="00794514" w:rsidRPr="00794514" w:rsidRDefault="000C0353" w:rsidP="00794514">
            <w:pPr>
              <w:rPr>
                <w:rFonts w:asciiTheme="minorHAnsi" w:hAnsiTheme="minorHAnsi" w:cstheme="minorHAnsi"/>
                <w:bCs/>
                <w:sz w:val="22"/>
                <w:szCs w:val="22"/>
              </w:rPr>
            </w:pPr>
            <w:r>
              <w:rPr>
                <w:rFonts w:cstheme="minorHAnsi"/>
                <w:bCs/>
              </w:rPr>
              <w:lastRenderedPageBreak/>
              <w:br w:type="page"/>
            </w:r>
            <w:r w:rsidR="00794514" w:rsidRPr="00794514">
              <w:rPr>
                <w:rFonts w:asciiTheme="minorHAnsi" w:hAnsiTheme="minorHAnsi" w:cstheme="minorHAnsi"/>
                <w:bCs/>
                <w:sz w:val="22"/>
                <w:szCs w:val="22"/>
              </w:rPr>
              <w:t>Company</w:t>
            </w:r>
          </w:p>
        </w:tc>
        <w:tc>
          <w:tcPr>
            <w:tcW w:w="1559" w:type="dxa"/>
            <w:shd w:val="clear" w:color="auto" w:fill="E2EFD9" w:themeFill="accent6" w:themeFillTint="33"/>
          </w:tcPr>
          <w:p w14:paraId="53F756B3"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t>Confidential/</w:t>
            </w:r>
          </w:p>
          <w:p w14:paraId="52C5E28C"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t>Anonymous</w:t>
            </w:r>
          </w:p>
        </w:tc>
        <w:tc>
          <w:tcPr>
            <w:tcW w:w="7040" w:type="dxa"/>
            <w:shd w:val="clear" w:color="auto" w:fill="E2EFD9" w:themeFill="accent6" w:themeFillTint="33"/>
          </w:tcPr>
          <w:p w14:paraId="0C9106AE" w14:textId="1420CC67" w:rsidR="00794514" w:rsidRPr="00794514" w:rsidRDefault="003A71D5" w:rsidP="00794514">
            <w:pPr>
              <w:keepNext/>
              <w:keepLines/>
              <w:numPr>
                <w:ilvl w:val="0"/>
                <w:numId w:val="18"/>
              </w:numPr>
              <w:rPr>
                <w:rFonts w:asciiTheme="minorHAnsi" w:hAnsiTheme="minorHAnsi" w:cstheme="minorHAnsi"/>
                <w:bCs/>
                <w:sz w:val="22"/>
                <w:szCs w:val="22"/>
              </w:rPr>
            </w:pPr>
            <w:r w:rsidRPr="00676D61">
              <w:rPr>
                <w:rFonts w:asciiTheme="minorHAnsi" w:hAnsiTheme="minorHAnsi" w:cstheme="minorHAnsi"/>
                <w:bCs/>
                <w:sz w:val="22"/>
                <w:szCs w:val="22"/>
              </w:rPr>
              <w:t>Are you supportive of the principles of DCP 411?</w:t>
            </w:r>
          </w:p>
        </w:tc>
        <w:tc>
          <w:tcPr>
            <w:tcW w:w="3747" w:type="dxa"/>
            <w:shd w:val="clear" w:color="auto" w:fill="E2EFD9" w:themeFill="accent6" w:themeFillTint="33"/>
          </w:tcPr>
          <w:p w14:paraId="32B9F151" w14:textId="77777777" w:rsidR="00794514" w:rsidRPr="00794514" w:rsidRDefault="00794514" w:rsidP="00794514">
            <w:pPr>
              <w:keepNext/>
              <w:keepLines/>
              <w:ind w:left="567" w:hanging="567"/>
              <w:rPr>
                <w:rFonts w:asciiTheme="minorHAnsi" w:hAnsiTheme="minorHAnsi" w:cstheme="minorHAnsi"/>
                <w:bCs/>
                <w:sz w:val="22"/>
                <w:szCs w:val="22"/>
              </w:rPr>
            </w:pPr>
            <w:r w:rsidRPr="00794514">
              <w:rPr>
                <w:rFonts w:asciiTheme="minorHAnsi" w:hAnsiTheme="minorHAnsi" w:cstheme="minorHAnsi"/>
                <w:bCs/>
                <w:sz w:val="22"/>
                <w:szCs w:val="22"/>
              </w:rPr>
              <w:t>Working Group Comments</w:t>
            </w:r>
          </w:p>
        </w:tc>
      </w:tr>
      <w:tr w:rsidR="00794514" w:rsidRPr="00794514" w14:paraId="739AE639" w14:textId="77777777" w:rsidTr="000D6C0B">
        <w:tc>
          <w:tcPr>
            <w:tcW w:w="1730" w:type="dxa"/>
          </w:tcPr>
          <w:p w14:paraId="106AFDFC"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t>SSE</w:t>
            </w:r>
          </w:p>
        </w:tc>
        <w:tc>
          <w:tcPr>
            <w:tcW w:w="1559" w:type="dxa"/>
          </w:tcPr>
          <w:p w14:paraId="739E69E9"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t>Non-confidential</w:t>
            </w:r>
          </w:p>
        </w:tc>
        <w:tc>
          <w:tcPr>
            <w:tcW w:w="7040" w:type="dxa"/>
          </w:tcPr>
          <w:p w14:paraId="3534B7AF" w14:textId="77777777" w:rsidR="002B2A65" w:rsidRPr="00676D61" w:rsidRDefault="002B2A65" w:rsidP="00794514">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 xml:space="preserve">We consider that there are several points </w:t>
            </w:r>
            <w:proofErr w:type="gramStart"/>
            <w:r w:rsidRPr="00676D61">
              <w:rPr>
                <w:rFonts w:asciiTheme="minorHAnsi" w:hAnsiTheme="minorHAnsi" w:cstheme="minorHAnsi"/>
                <w:bCs/>
                <w:sz w:val="22"/>
                <w:szCs w:val="22"/>
                <w:lang w:val="en-GB"/>
              </w:rPr>
              <w:t>with regard to</w:t>
            </w:r>
            <w:proofErr w:type="gramEnd"/>
            <w:r w:rsidRPr="00676D61">
              <w:rPr>
                <w:rFonts w:asciiTheme="minorHAnsi" w:hAnsiTheme="minorHAnsi" w:cstheme="minorHAnsi"/>
                <w:bCs/>
                <w:sz w:val="22"/>
                <w:szCs w:val="22"/>
                <w:lang w:val="en-GB"/>
              </w:rPr>
              <w:t xml:space="preserve"> the principles which still require clarification, in particular, who the target groups for this proposal should be.</w:t>
            </w:r>
          </w:p>
          <w:p w14:paraId="1F0B509B" w14:textId="77777777" w:rsidR="00996DB4" w:rsidRPr="00676D61" w:rsidRDefault="00996DB4" w:rsidP="00794514">
            <w:pPr>
              <w:rPr>
                <w:rFonts w:asciiTheme="minorHAnsi" w:hAnsiTheme="minorHAnsi" w:cstheme="minorHAnsi"/>
                <w:bCs/>
                <w:sz w:val="22"/>
                <w:szCs w:val="22"/>
                <w:lang w:val="en-GB"/>
              </w:rPr>
            </w:pPr>
          </w:p>
          <w:p w14:paraId="49567CCA" w14:textId="77777777" w:rsidR="00996DB4" w:rsidRPr="00676D61" w:rsidRDefault="002B2A65" w:rsidP="00794514">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 In answer to the same question under the first consultation, we asked for clarity on whether EDCM customers were to be covered by the proposal. Whilst we understand from Working Group proceedings that that is the intention, we are not clear on whether the proposed legal text for Schedule 2B, section 3., unequivocally applies to EDCM customers as well as to CDCM customers. We would appreciate confirmation.</w:t>
            </w:r>
          </w:p>
          <w:p w14:paraId="55877BF4" w14:textId="77777777" w:rsidR="00996DB4" w:rsidRPr="00676D61" w:rsidRDefault="00996DB4" w:rsidP="00794514">
            <w:pPr>
              <w:rPr>
                <w:rFonts w:asciiTheme="minorHAnsi" w:hAnsiTheme="minorHAnsi" w:cstheme="minorHAnsi"/>
                <w:bCs/>
                <w:sz w:val="22"/>
                <w:szCs w:val="22"/>
                <w:lang w:val="en-GB"/>
              </w:rPr>
            </w:pPr>
          </w:p>
          <w:p w14:paraId="7E85F5E5" w14:textId="77777777" w:rsidR="00996DB4" w:rsidRPr="00676D61" w:rsidRDefault="002B2A65" w:rsidP="00794514">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 We support the clarification of the intent of the proposal in response to the inputs from the first consultation, in particular:</w:t>
            </w:r>
          </w:p>
          <w:p w14:paraId="0A12F66C" w14:textId="77777777" w:rsidR="00996DB4" w:rsidRPr="00676D61" w:rsidRDefault="00996DB4" w:rsidP="00794514">
            <w:pPr>
              <w:rPr>
                <w:rFonts w:asciiTheme="minorHAnsi" w:hAnsiTheme="minorHAnsi" w:cstheme="minorHAnsi"/>
                <w:bCs/>
                <w:sz w:val="22"/>
                <w:szCs w:val="22"/>
                <w:lang w:val="en-GB"/>
              </w:rPr>
            </w:pPr>
          </w:p>
          <w:p w14:paraId="474C1920" w14:textId="77777777" w:rsidR="00996DB4" w:rsidRPr="00676D61" w:rsidRDefault="002B2A65" w:rsidP="00794514">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a) To focus on the freeing up of capacity, and to achieve this by amending the process around de-energisation and disconnection,</w:t>
            </w:r>
          </w:p>
          <w:p w14:paraId="60B2C7F5" w14:textId="77777777" w:rsidR="00996DB4" w:rsidRPr="00676D61" w:rsidRDefault="00996DB4" w:rsidP="00794514">
            <w:pPr>
              <w:rPr>
                <w:rFonts w:asciiTheme="minorHAnsi" w:hAnsiTheme="minorHAnsi" w:cstheme="minorHAnsi"/>
                <w:bCs/>
                <w:sz w:val="22"/>
                <w:szCs w:val="22"/>
                <w:lang w:val="en-GB"/>
              </w:rPr>
            </w:pPr>
          </w:p>
          <w:p w14:paraId="2BCCA031" w14:textId="77777777" w:rsidR="00996DB4" w:rsidRPr="00676D61" w:rsidRDefault="002B2A65" w:rsidP="00794514">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b) to only apply capacity charges (where applicable) to customers who have made a case for retaining their capacity.</w:t>
            </w:r>
          </w:p>
          <w:p w14:paraId="4263421A" w14:textId="77777777" w:rsidR="00996DB4" w:rsidRPr="00676D61" w:rsidRDefault="00996DB4" w:rsidP="00794514">
            <w:pPr>
              <w:rPr>
                <w:rFonts w:asciiTheme="minorHAnsi" w:hAnsiTheme="minorHAnsi" w:cstheme="minorHAnsi"/>
                <w:bCs/>
                <w:sz w:val="22"/>
                <w:szCs w:val="22"/>
                <w:lang w:val="en-GB"/>
              </w:rPr>
            </w:pPr>
          </w:p>
          <w:p w14:paraId="3FC2AB36" w14:textId="77777777" w:rsidR="00996DB4" w:rsidRPr="00676D61" w:rsidRDefault="002B2A65" w:rsidP="00794514">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However: The (second) consultation (3.1) states that the proposal is to target only customers in Measurement Classes (MCs) C and E, as per clause 139 of Schedule 16 (the CDCM). We would like clarification as to why other MCs are not targeted by this proposal.</w:t>
            </w:r>
          </w:p>
          <w:p w14:paraId="690D5BE4" w14:textId="77777777" w:rsidR="00996DB4" w:rsidRPr="00676D61" w:rsidRDefault="00996DB4" w:rsidP="00794514">
            <w:pPr>
              <w:rPr>
                <w:rFonts w:asciiTheme="minorHAnsi" w:hAnsiTheme="minorHAnsi" w:cstheme="minorHAnsi"/>
                <w:bCs/>
                <w:sz w:val="22"/>
                <w:szCs w:val="22"/>
                <w:lang w:val="en-GB"/>
              </w:rPr>
            </w:pPr>
          </w:p>
          <w:p w14:paraId="368C0A1B" w14:textId="77777777" w:rsidR="00794514" w:rsidRPr="00676D61" w:rsidRDefault="002B2A65" w:rsidP="00794514">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For instance:</w:t>
            </w:r>
          </w:p>
          <w:p w14:paraId="20D04F24" w14:textId="77777777" w:rsidR="00996DB4" w:rsidRPr="00676D61" w:rsidRDefault="00996DB4" w:rsidP="00794514">
            <w:pPr>
              <w:rPr>
                <w:rFonts w:asciiTheme="minorHAnsi" w:hAnsiTheme="minorHAnsi" w:cstheme="minorHAnsi"/>
                <w:bCs/>
                <w:sz w:val="22"/>
                <w:szCs w:val="22"/>
                <w:lang w:val="en-GB"/>
              </w:rPr>
            </w:pPr>
          </w:p>
          <w:p w14:paraId="70C651B7" w14:textId="09EBF3F9" w:rsidR="00411693" w:rsidRDefault="00411693" w:rsidP="00794514">
            <w:pPr>
              <w:rPr>
                <w:rFonts w:asciiTheme="minorHAnsi" w:hAnsiTheme="minorHAnsi" w:cstheme="minorHAnsi"/>
                <w:bCs/>
                <w:sz w:val="22"/>
                <w:szCs w:val="22"/>
                <w:lang w:val="en-GB"/>
              </w:rPr>
            </w:pPr>
            <w:proofErr w:type="gramStart"/>
            <w:r w:rsidRPr="00676D61">
              <w:rPr>
                <w:rFonts w:asciiTheme="minorHAnsi" w:hAnsiTheme="minorHAnsi" w:cstheme="minorHAnsi"/>
                <w:bCs/>
                <w:sz w:val="22"/>
                <w:szCs w:val="22"/>
                <w:lang w:val="en-GB"/>
              </w:rPr>
              <w:t>With regard to</w:t>
            </w:r>
            <w:proofErr w:type="gramEnd"/>
            <w:r w:rsidRPr="00676D61">
              <w:rPr>
                <w:rFonts w:asciiTheme="minorHAnsi" w:hAnsiTheme="minorHAnsi" w:cstheme="minorHAnsi"/>
                <w:bCs/>
                <w:sz w:val="22"/>
                <w:szCs w:val="22"/>
                <w:lang w:val="en-GB"/>
              </w:rPr>
              <w:t xml:space="preserve"> a) – 97% of </w:t>
            </w:r>
            <w:proofErr w:type="spellStart"/>
            <w:r w:rsidRPr="00676D61">
              <w:rPr>
                <w:rFonts w:asciiTheme="minorHAnsi" w:hAnsiTheme="minorHAnsi" w:cstheme="minorHAnsi"/>
                <w:bCs/>
                <w:sz w:val="22"/>
                <w:szCs w:val="22"/>
                <w:lang w:val="en-GB"/>
              </w:rPr>
              <w:t>of</w:t>
            </w:r>
            <w:proofErr w:type="spellEnd"/>
            <w:r w:rsidRPr="00676D61">
              <w:rPr>
                <w:rFonts w:asciiTheme="minorHAnsi" w:hAnsiTheme="minorHAnsi" w:cstheme="minorHAnsi"/>
                <w:bCs/>
                <w:sz w:val="22"/>
                <w:szCs w:val="22"/>
                <w:lang w:val="en-GB"/>
              </w:rPr>
              <w:t xml:space="preserve"> de-energised customers, representing 49% of tied-up capacity are MC A customers. Given these customers (and some other MCs) are not CT metered, the proposed changes to section 3 of Schedule 2B won’t apply to them. This appears to approximately halve the benefits this proposal is seeking to make in terms of encouraging the handing-back of capacity.</w:t>
            </w:r>
          </w:p>
          <w:p w14:paraId="3BFB4F6E" w14:textId="77777777" w:rsidR="00676D61" w:rsidRPr="00676D61" w:rsidRDefault="00676D61" w:rsidP="00794514">
            <w:pPr>
              <w:rPr>
                <w:rFonts w:asciiTheme="minorHAnsi" w:hAnsiTheme="minorHAnsi" w:cstheme="minorHAnsi"/>
                <w:bCs/>
                <w:sz w:val="22"/>
                <w:szCs w:val="22"/>
                <w:lang w:val="en-GB"/>
              </w:rPr>
            </w:pPr>
          </w:p>
          <w:p w14:paraId="6B02306C" w14:textId="77777777" w:rsidR="00081FB1" w:rsidRPr="00676D61" w:rsidRDefault="00411693" w:rsidP="00794514">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In order to deliver the full benefits of this proposal (i.e. to free up as much unused capacity as possible, make more efficient use of the network, and support the transition to Net Zero), we would argue that the proposed Schedule 2B two-stage process towards de-energisation and disconnection should apply to all MCs, albeit with consideration to vulnerable customers. (This is notwithstanding the fact that the proposed recovery of capacity charges wouldn’t apply to all MCs but that is a separate matter, and shouldn’t preclude a broader application of the de-energisation process.)</w:t>
            </w:r>
          </w:p>
          <w:p w14:paraId="37C8CC40" w14:textId="77777777" w:rsidR="00081FB1" w:rsidRPr="00676D61" w:rsidRDefault="00081FB1" w:rsidP="00794514">
            <w:pPr>
              <w:rPr>
                <w:rFonts w:asciiTheme="minorHAnsi" w:hAnsiTheme="minorHAnsi" w:cstheme="minorHAnsi"/>
                <w:bCs/>
                <w:sz w:val="22"/>
                <w:szCs w:val="22"/>
                <w:lang w:val="en-GB"/>
              </w:rPr>
            </w:pPr>
          </w:p>
          <w:p w14:paraId="1F5206C8" w14:textId="4E088450" w:rsidR="00996DB4" w:rsidRPr="00794514" w:rsidRDefault="00411693" w:rsidP="00794514">
            <w:pPr>
              <w:rPr>
                <w:rFonts w:asciiTheme="minorHAnsi" w:hAnsiTheme="minorHAnsi" w:cstheme="minorHAnsi"/>
                <w:bCs/>
                <w:sz w:val="22"/>
                <w:szCs w:val="22"/>
              </w:rPr>
            </w:pPr>
            <w:r w:rsidRPr="00676D61">
              <w:rPr>
                <w:rFonts w:asciiTheme="minorHAnsi" w:hAnsiTheme="minorHAnsi" w:cstheme="minorHAnsi"/>
                <w:bCs/>
                <w:sz w:val="22"/>
                <w:szCs w:val="22"/>
                <w:lang w:val="en-GB"/>
              </w:rPr>
              <w:t xml:space="preserve">With regard to b) – we understand that not all Measurement Classes are subject to the capacity charges that this proposal is seeking to levy on de-energised customers. However, we are wondering whether, in addition to MCs C and E, at least some MC F customers may be </w:t>
            </w:r>
            <w:proofErr w:type="spellStart"/>
            <w:r w:rsidRPr="00676D61">
              <w:rPr>
                <w:rFonts w:asciiTheme="minorHAnsi" w:hAnsiTheme="minorHAnsi" w:cstheme="minorHAnsi"/>
                <w:bCs/>
                <w:sz w:val="22"/>
                <w:szCs w:val="22"/>
                <w:lang w:val="en-GB"/>
              </w:rPr>
              <w:t>be</w:t>
            </w:r>
            <w:proofErr w:type="spellEnd"/>
            <w:r w:rsidRPr="00676D61">
              <w:rPr>
                <w:rFonts w:asciiTheme="minorHAnsi" w:hAnsiTheme="minorHAnsi" w:cstheme="minorHAnsi"/>
                <w:bCs/>
                <w:sz w:val="22"/>
                <w:szCs w:val="22"/>
                <w:lang w:val="en-GB"/>
              </w:rPr>
              <w:t xml:space="preserve"> subject to capacity charges as well.</w:t>
            </w:r>
          </w:p>
        </w:tc>
        <w:tc>
          <w:tcPr>
            <w:tcW w:w="3747" w:type="dxa"/>
            <w:shd w:val="clear" w:color="auto" w:fill="E2EFD9" w:themeFill="accent6" w:themeFillTint="33"/>
          </w:tcPr>
          <w:p w14:paraId="3029FB60" w14:textId="77777777" w:rsidR="00794514" w:rsidRDefault="00794514" w:rsidP="00794514">
            <w:pPr>
              <w:rPr>
                <w:rFonts w:asciiTheme="minorHAnsi" w:hAnsiTheme="minorHAnsi" w:cstheme="minorHAnsi"/>
                <w:bCs/>
                <w:sz w:val="22"/>
                <w:szCs w:val="22"/>
              </w:rPr>
            </w:pPr>
          </w:p>
          <w:p w14:paraId="0EE1AF34" w14:textId="77777777" w:rsidR="00631306" w:rsidRDefault="00631306" w:rsidP="00794514">
            <w:pPr>
              <w:rPr>
                <w:rFonts w:asciiTheme="minorHAnsi" w:hAnsiTheme="minorHAnsi" w:cstheme="minorHAnsi"/>
                <w:bCs/>
                <w:sz w:val="22"/>
                <w:szCs w:val="22"/>
              </w:rPr>
            </w:pPr>
          </w:p>
          <w:p w14:paraId="5DDF0FB4" w14:textId="77777777" w:rsidR="00631306" w:rsidRDefault="00631306" w:rsidP="00794514">
            <w:pPr>
              <w:rPr>
                <w:rFonts w:asciiTheme="minorHAnsi" w:hAnsiTheme="minorHAnsi" w:cstheme="minorHAnsi"/>
                <w:bCs/>
                <w:sz w:val="22"/>
                <w:szCs w:val="22"/>
              </w:rPr>
            </w:pPr>
          </w:p>
          <w:p w14:paraId="75FE03A1" w14:textId="77777777" w:rsidR="00631306" w:rsidRDefault="00631306" w:rsidP="00794514">
            <w:pPr>
              <w:rPr>
                <w:rFonts w:asciiTheme="minorHAnsi" w:hAnsiTheme="minorHAnsi" w:cstheme="minorHAnsi"/>
                <w:bCs/>
                <w:sz w:val="22"/>
                <w:szCs w:val="22"/>
              </w:rPr>
            </w:pPr>
          </w:p>
          <w:p w14:paraId="293ADA21" w14:textId="77777777" w:rsidR="00631306" w:rsidRDefault="00E44BEE" w:rsidP="00794514">
            <w:pPr>
              <w:rPr>
                <w:rFonts w:asciiTheme="minorHAnsi" w:hAnsiTheme="minorHAnsi" w:cstheme="minorHAnsi"/>
                <w:bCs/>
                <w:sz w:val="22"/>
                <w:szCs w:val="22"/>
                <w:lang w:val="en-GB"/>
              </w:rPr>
            </w:pPr>
            <w:r>
              <w:rPr>
                <w:rFonts w:asciiTheme="minorHAnsi" w:hAnsiTheme="minorHAnsi" w:cstheme="minorHAnsi"/>
                <w:bCs/>
                <w:sz w:val="22"/>
                <w:szCs w:val="22"/>
                <w:lang w:val="en-GB"/>
              </w:rPr>
              <w:t>Applies to CT metered customers, should be all EDCM customers and will be some CDCM customers.</w:t>
            </w:r>
          </w:p>
          <w:p w14:paraId="0CA8F2BB" w14:textId="77777777" w:rsidR="00E44BEE" w:rsidRDefault="00E44BEE" w:rsidP="00794514">
            <w:pPr>
              <w:rPr>
                <w:rFonts w:asciiTheme="minorHAnsi" w:hAnsiTheme="minorHAnsi" w:cstheme="minorHAnsi"/>
                <w:bCs/>
                <w:sz w:val="22"/>
                <w:szCs w:val="22"/>
                <w:lang w:val="en-GB"/>
              </w:rPr>
            </w:pPr>
          </w:p>
          <w:p w14:paraId="3DC1E3E9" w14:textId="77777777" w:rsidR="00E44BEE" w:rsidRDefault="00E44BEE" w:rsidP="00794514">
            <w:pPr>
              <w:rPr>
                <w:rFonts w:asciiTheme="minorHAnsi" w:hAnsiTheme="minorHAnsi" w:cstheme="minorHAnsi"/>
                <w:bCs/>
                <w:sz w:val="22"/>
                <w:szCs w:val="22"/>
                <w:lang w:val="en-GB"/>
              </w:rPr>
            </w:pPr>
          </w:p>
          <w:p w14:paraId="12BFA613" w14:textId="77777777" w:rsidR="00E44BEE" w:rsidRDefault="00E44BEE" w:rsidP="00794514">
            <w:pPr>
              <w:rPr>
                <w:rFonts w:asciiTheme="minorHAnsi" w:hAnsiTheme="minorHAnsi" w:cstheme="minorHAnsi"/>
                <w:bCs/>
                <w:sz w:val="22"/>
                <w:szCs w:val="22"/>
                <w:lang w:val="en-GB"/>
              </w:rPr>
            </w:pPr>
          </w:p>
          <w:p w14:paraId="4E822D8E" w14:textId="77777777" w:rsidR="00E44BEE" w:rsidRDefault="00E44BEE" w:rsidP="00794514">
            <w:pPr>
              <w:rPr>
                <w:rFonts w:asciiTheme="minorHAnsi" w:hAnsiTheme="minorHAnsi" w:cstheme="minorHAnsi"/>
                <w:bCs/>
                <w:sz w:val="22"/>
                <w:szCs w:val="22"/>
                <w:lang w:val="en-GB"/>
              </w:rPr>
            </w:pPr>
          </w:p>
          <w:p w14:paraId="0FCAF1E7" w14:textId="77777777" w:rsidR="00E44BEE" w:rsidRDefault="00E44BEE" w:rsidP="00794514">
            <w:pPr>
              <w:rPr>
                <w:rFonts w:asciiTheme="minorHAnsi" w:hAnsiTheme="minorHAnsi" w:cstheme="minorHAnsi"/>
                <w:bCs/>
                <w:sz w:val="22"/>
                <w:szCs w:val="22"/>
                <w:lang w:val="en-GB"/>
              </w:rPr>
            </w:pPr>
          </w:p>
          <w:p w14:paraId="0BAA8DF4" w14:textId="77777777" w:rsidR="005560CE" w:rsidRDefault="005560CE" w:rsidP="00794514">
            <w:pPr>
              <w:rPr>
                <w:rFonts w:asciiTheme="minorHAnsi" w:hAnsiTheme="minorHAnsi" w:cstheme="minorHAnsi"/>
                <w:bCs/>
                <w:sz w:val="22"/>
                <w:szCs w:val="22"/>
                <w:lang w:val="en-GB"/>
              </w:rPr>
            </w:pPr>
          </w:p>
          <w:p w14:paraId="10394EC8" w14:textId="77777777" w:rsidR="005560CE" w:rsidRDefault="005560CE" w:rsidP="00794514">
            <w:pPr>
              <w:rPr>
                <w:rFonts w:asciiTheme="minorHAnsi" w:hAnsiTheme="minorHAnsi" w:cstheme="minorHAnsi"/>
                <w:bCs/>
                <w:sz w:val="22"/>
                <w:szCs w:val="22"/>
                <w:lang w:val="en-GB"/>
              </w:rPr>
            </w:pPr>
          </w:p>
          <w:p w14:paraId="1029BBF0" w14:textId="77777777" w:rsidR="005560CE" w:rsidRDefault="005560CE" w:rsidP="00794514">
            <w:pPr>
              <w:rPr>
                <w:rFonts w:asciiTheme="minorHAnsi" w:hAnsiTheme="minorHAnsi" w:cstheme="minorHAnsi"/>
                <w:bCs/>
                <w:sz w:val="22"/>
                <w:szCs w:val="22"/>
                <w:lang w:val="en-GB"/>
              </w:rPr>
            </w:pPr>
          </w:p>
          <w:p w14:paraId="381700A0" w14:textId="77777777" w:rsidR="005560CE" w:rsidRDefault="005560CE" w:rsidP="00794514">
            <w:pPr>
              <w:rPr>
                <w:rFonts w:asciiTheme="minorHAnsi" w:hAnsiTheme="minorHAnsi" w:cstheme="minorHAnsi"/>
                <w:bCs/>
                <w:sz w:val="22"/>
                <w:szCs w:val="22"/>
                <w:lang w:val="en-GB"/>
              </w:rPr>
            </w:pPr>
          </w:p>
          <w:p w14:paraId="716869BB" w14:textId="77777777" w:rsidR="005560CE" w:rsidRDefault="005560CE" w:rsidP="00794514">
            <w:pPr>
              <w:rPr>
                <w:rFonts w:asciiTheme="minorHAnsi" w:hAnsiTheme="minorHAnsi" w:cstheme="minorHAnsi"/>
                <w:bCs/>
                <w:sz w:val="22"/>
                <w:szCs w:val="22"/>
                <w:lang w:val="en-GB"/>
              </w:rPr>
            </w:pPr>
          </w:p>
          <w:p w14:paraId="03F89686" w14:textId="77777777" w:rsidR="005560CE" w:rsidRDefault="005560CE" w:rsidP="00794514">
            <w:pPr>
              <w:rPr>
                <w:rFonts w:asciiTheme="minorHAnsi" w:hAnsiTheme="minorHAnsi" w:cstheme="minorHAnsi"/>
                <w:bCs/>
                <w:sz w:val="22"/>
                <w:szCs w:val="22"/>
                <w:lang w:val="en-GB"/>
              </w:rPr>
            </w:pPr>
          </w:p>
          <w:p w14:paraId="605B37F0" w14:textId="77777777" w:rsidR="005560CE" w:rsidRDefault="005560CE" w:rsidP="00794514">
            <w:pPr>
              <w:rPr>
                <w:rFonts w:asciiTheme="minorHAnsi" w:hAnsiTheme="minorHAnsi" w:cstheme="minorHAnsi"/>
                <w:bCs/>
                <w:sz w:val="22"/>
                <w:szCs w:val="22"/>
                <w:lang w:val="en-GB"/>
              </w:rPr>
            </w:pPr>
          </w:p>
          <w:p w14:paraId="452561E7" w14:textId="77777777" w:rsidR="005560CE" w:rsidRDefault="005560CE" w:rsidP="00794514">
            <w:pPr>
              <w:rPr>
                <w:rFonts w:asciiTheme="minorHAnsi" w:hAnsiTheme="minorHAnsi" w:cstheme="minorHAnsi"/>
                <w:bCs/>
                <w:sz w:val="22"/>
                <w:szCs w:val="22"/>
                <w:lang w:val="en-GB"/>
              </w:rPr>
            </w:pPr>
          </w:p>
          <w:p w14:paraId="52663619" w14:textId="77777777" w:rsidR="005560CE" w:rsidRDefault="005560CE" w:rsidP="00794514">
            <w:pPr>
              <w:rPr>
                <w:rFonts w:asciiTheme="minorHAnsi" w:hAnsiTheme="minorHAnsi" w:cstheme="minorHAnsi"/>
                <w:bCs/>
                <w:sz w:val="22"/>
                <w:szCs w:val="22"/>
                <w:lang w:val="en-GB"/>
              </w:rPr>
            </w:pPr>
          </w:p>
          <w:p w14:paraId="58D48E2E" w14:textId="77777777" w:rsidR="007301CE" w:rsidRDefault="007301CE" w:rsidP="00794514">
            <w:pPr>
              <w:rPr>
                <w:rFonts w:asciiTheme="minorHAnsi" w:hAnsiTheme="minorHAnsi" w:cstheme="minorHAnsi"/>
                <w:bCs/>
                <w:sz w:val="22"/>
                <w:szCs w:val="22"/>
                <w:lang w:val="en-GB"/>
              </w:rPr>
            </w:pPr>
          </w:p>
          <w:p w14:paraId="00DECCFF" w14:textId="77777777" w:rsidR="007301CE" w:rsidRDefault="007301CE" w:rsidP="00794514">
            <w:pPr>
              <w:rPr>
                <w:rFonts w:asciiTheme="minorHAnsi" w:hAnsiTheme="minorHAnsi" w:cstheme="minorHAnsi"/>
                <w:bCs/>
                <w:sz w:val="22"/>
                <w:szCs w:val="22"/>
                <w:lang w:val="en-GB"/>
              </w:rPr>
            </w:pPr>
          </w:p>
          <w:p w14:paraId="6BEA4BCA" w14:textId="77777777" w:rsidR="007301CE" w:rsidRDefault="007301CE" w:rsidP="00794514">
            <w:pPr>
              <w:rPr>
                <w:rFonts w:asciiTheme="minorHAnsi" w:hAnsiTheme="minorHAnsi" w:cstheme="minorHAnsi"/>
                <w:bCs/>
                <w:sz w:val="22"/>
                <w:szCs w:val="22"/>
                <w:lang w:val="en-GB"/>
              </w:rPr>
            </w:pPr>
          </w:p>
          <w:p w14:paraId="0F4AC1CB" w14:textId="77777777" w:rsidR="007301CE" w:rsidRDefault="007301CE" w:rsidP="00794514">
            <w:pPr>
              <w:rPr>
                <w:rFonts w:asciiTheme="minorHAnsi" w:hAnsiTheme="minorHAnsi" w:cstheme="minorHAnsi"/>
                <w:bCs/>
                <w:sz w:val="22"/>
                <w:szCs w:val="22"/>
                <w:lang w:val="en-GB"/>
              </w:rPr>
            </w:pPr>
          </w:p>
          <w:p w14:paraId="142BA9FE" w14:textId="77777777" w:rsidR="007301CE" w:rsidRDefault="007301CE" w:rsidP="00794514">
            <w:pPr>
              <w:rPr>
                <w:rFonts w:asciiTheme="minorHAnsi" w:hAnsiTheme="minorHAnsi" w:cstheme="minorHAnsi"/>
                <w:bCs/>
                <w:sz w:val="22"/>
                <w:szCs w:val="22"/>
                <w:lang w:val="en-GB"/>
              </w:rPr>
            </w:pPr>
          </w:p>
          <w:p w14:paraId="2D20905D" w14:textId="77777777" w:rsidR="007301CE" w:rsidRDefault="007301CE" w:rsidP="00794514">
            <w:pPr>
              <w:rPr>
                <w:rFonts w:asciiTheme="minorHAnsi" w:hAnsiTheme="minorHAnsi" w:cstheme="minorHAnsi"/>
                <w:bCs/>
                <w:sz w:val="22"/>
                <w:szCs w:val="22"/>
                <w:lang w:val="en-GB"/>
              </w:rPr>
            </w:pPr>
          </w:p>
          <w:p w14:paraId="334129E8" w14:textId="77777777" w:rsidR="007301CE" w:rsidRDefault="008464BA" w:rsidP="00794514">
            <w:p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A, F and G differentiated </w:t>
            </w:r>
            <w:r w:rsidR="001F4B37">
              <w:rPr>
                <w:rFonts w:asciiTheme="minorHAnsi" w:hAnsiTheme="minorHAnsi" w:cstheme="minorHAnsi"/>
                <w:bCs/>
                <w:sz w:val="22"/>
                <w:szCs w:val="22"/>
                <w:lang w:val="en-GB"/>
              </w:rPr>
              <w:t>due to differences in billing. First proposal covered all customers. Moved to HH settled customers following first consultation and proxy for that is CT metering.</w:t>
            </w:r>
          </w:p>
          <w:p w14:paraId="7C9F152C" w14:textId="77777777" w:rsidR="00FF6268" w:rsidRDefault="00FF6268" w:rsidP="00794514">
            <w:pPr>
              <w:rPr>
                <w:rFonts w:asciiTheme="minorHAnsi" w:hAnsiTheme="minorHAnsi" w:cstheme="minorHAnsi"/>
                <w:bCs/>
                <w:sz w:val="22"/>
                <w:szCs w:val="22"/>
                <w:lang w:val="en-GB"/>
              </w:rPr>
            </w:pPr>
          </w:p>
          <w:p w14:paraId="701B48CE" w14:textId="77777777" w:rsidR="002A7B01" w:rsidRDefault="002A7B01" w:rsidP="00794514">
            <w:pPr>
              <w:rPr>
                <w:rFonts w:asciiTheme="minorHAnsi" w:hAnsiTheme="minorHAnsi" w:cstheme="minorHAnsi"/>
                <w:bCs/>
                <w:sz w:val="22"/>
                <w:szCs w:val="22"/>
                <w:lang w:val="en-GB"/>
              </w:rPr>
            </w:pPr>
          </w:p>
          <w:p w14:paraId="5CA95374" w14:textId="77777777" w:rsidR="002A7B01" w:rsidRDefault="002A7B01" w:rsidP="00794514">
            <w:pPr>
              <w:rPr>
                <w:rFonts w:asciiTheme="minorHAnsi" w:hAnsiTheme="minorHAnsi" w:cstheme="minorHAnsi"/>
                <w:bCs/>
                <w:sz w:val="22"/>
                <w:szCs w:val="22"/>
                <w:lang w:val="en-GB"/>
              </w:rPr>
            </w:pPr>
          </w:p>
          <w:p w14:paraId="45B89A79" w14:textId="61C4F9A0" w:rsidR="004C4690" w:rsidRDefault="004C4690" w:rsidP="00794514">
            <w:pPr>
              <w:rPr>
                <w:rFonts w:asciiTheme="minorHAnsi" w:hAnsiTheme="minorHAnsi" w:cstheme="minorHAnsi"/>
                <w:bCs/>
                <w:sz w:val="22"/>
                <w:szCs w:val="22"/>
                <w:lang w:val="en-GB"/>
              </w:rPr>
            </w:pPr>
            <w:r>
              <w:rPr>
                <w:rFonts w:asciiTheme="minorHAnsi" w:hAnsiTheme="minorHAnsi" w:cstheme="minorHAnsi"/>
                <w:bCs/>
                <w:sz w:val="22"/>
                <w:szCs w:val="22"/>
                <w:lang w:val="en-GB"/>
              </w:rPr>
              <w:t>Could free up capacity</w:t>
            </w:r>
            <w:r w:rsidR="006013CF">
              <w:rPr>
                <w:rFonts w:asciiTheme="minorHAnsi" w:hAnsiTheme="minorHAnsi" w:cstheme="minorHAnsi"/>
                <w:bCs/>
                <w:sz w:val="22"/>
                <w:szCs w:val="22"/>
                <w:lang w:val="en-GB"/>
              </w:rPr>
              <w:t xml:space="preserve"> for those customers who do not reply.</w:t>
            </w:r>
          </w:p>
          <w:p w14:paraId="7A603327" w14:textId="77777777" w:rsidR="004C4690" w:rsidRDefault="004C4690" w:rsidP="00794514">
            <w:pPr>
              <w:rPr>
                <w:rFonts w:asciiTheme="minorHAnsi" w:hAnsiTheme="minorHAnsi" w:cstheme="minorHAnsi"/>
                <w:bCs/>
                <w:sz w:val="22"/>
                <w:szCs w:val="22"/>
                <w:lang w:val="en-GB"/>
              </w:rPr>
            </w:pPr>
          </w:p>
          <w:p w14:paraId="75CECB6C" w14:textId="77777777" w:rsidR="00FF6268" w:rsidRDefault="004C4690" w:rsidP="00794514">
            <w:pPr>
              <w:rPr>
                <w:rFonts w:asciiTheme="minorHAnsi" w:hAnsiTheme="minorHAnsi" w:cstheme="minorHAnsi"/>
                <w:bCs/>
                <w:sz w:val="22"/>
                <w:szCs w:val="22"/>
                <w:lang w:val="en-GB"/>
              </w:rPr>
            </w:pPr>
            <w:r>
              <w:rPr>
                <w:rFonts w:asciiTheme="minorHAnsi" w:hAnsiTheme="minorHAnsi" w:cstheme="minorHAnsi"/>
                <w:bCs/>
                <w:sz w:val="22"/>
                <w:szCs w:val="22"/>
                <w:lang w:val="en-GB"/>
              </w:rPr>
              <w:t>Consider including in Section 2 as well as Section 3, but needs to consider vulnerable customers.</w:t>
            </w:r>
          </w:p>
          <w:p w14:paraId="6886C0AC" w14:textId="77777777" w:rsidR="00FB55C7" w:rsidRDefault="00FB55C7" w:rsidP="00794514">
            <w:pPr>
              <w:rPr>
                <w:rFonts w:asciiTheme="minorHAnsi" w:hAnsiTheme="minorHAnsi" w:cstheme="minorHAnsi"/>
                <w:bCs/>
                <w:sz w:val="22"/>
                <w:szCs w:val="22"/>
                <w:lang w:val="en-GB"/>
              </w:rPr>
            </w:pPr>
          </w:p>
          <w:p w14:paraId="73252073" w14:textId="77777777" w:rsidR="00FB55C7" w:rsidRDefault="005B092C" w:rsidP="00794514">
            <w:pPr>
              <w:rPr>
                <w:rFonts w:asciiTheme="minorHAnsi" w:hAnsiTheme="minorHAnsi" w:cstheme="minorHAnsi"/>
                <w:bCs/>
                <w:sz w:val="22"/>
                <w:szCs w:val="22"/>
                <w:lang w:val="en-GB"/>
              </w:rPr>
            </w:pPr>
            <w:r w:rsidRPr="00FA77E0">
              <w:rPr>
                <w:rFonts w:asciiTheme="minorHAnsi" w:hAnsiTheme="minorHAnsi" w:cstheme="minorHAnsi"/>
                <w:b/>
                <w:sz w:val="22"/>
                <w:szCs w:val="22"/>
                <w:lang w:val="en-GB"/>
              </w:rPr>
              <w:t>Action:</w:t>
            </w:r>
            <w:r w:rsidRPr="005B092C">
              <w:rPr>
                <w:rFonts w:asciiTheme="minorHAnsi" w:hAnsiTheme="minorHAnsi" w:cstheme="minorHAnsi"/>
                <w:bCs/>
                <w:sz w:val="22"/>
                <w:szCs w:val="22"/>
                <w:lang w:val="en-GB"/>
              </w:rPr>
              <w:t xml:space="preserve"> </w:t>
            </w:r>
            <w:r w:rsidR="00FA77E0">
              <w:rPr>
                <w:rFonts w:asciiTheme="minorHAnsi" w:hAnsiTheme="minorHAnsi" w:cstheme="minorHAnsi"/>
                <w:bCs/>
                <w:sz w:val="22"/>
                <w:szCs w:val="22"/>
                <w:lang w:val="en-GB"/>
              </w:rPr>
              <w:t>Chair to a</w:t>
            </w:r>
            <w:r w:rsidRPr="005B092C">
              <w:rPr>
                <w:rFonts w:asciiTheme="minorHAnsi" w:hAnsiTheme="minorHAnsi" w:cstheme="minorHAnsi"/>
                <w:bCs/>
                <w:sz w:val="22"/>
                <w:szCs w:val="22"/>
                <w:lang w:val="en-GB"/>
              </w:rPr>
              <w:t>sk DNOs if they actively manage capacity on the basis of the number of de-energised sites within a population of NHH customers.</w:t>
            </w:r>
          </w:p>
          <w:p w14:paraId="21DB87C3" w14:textId="77777777" w:rsidR="00416157" w:rsidRDefault="00416157" w:rsidP="00794514">
            <w:pPr>
              <w:rPr>
                <w:rFonts w:asciiTheme="minorHAnsi" w:hAnsiTheme="minorHAnsi" w:cstheme="minorHAnsi"/>
                <w:bCs/>
                <w:sz w:val="22"/>
                <w:szCs w:val="22"/>
                <w:lang w:val="en-GB"/>
              </w:rPr>
            </w:pPr>
          </w:p>
          <w:p w14:paraId="753F77EE" w14:textId="2BD26849" w:rsidR="00416157" w:rsidRDefault="00416157" w:rsidP="00794514">
            <w:pPr>
              <w:rPr>
                <w:rFonts w:asciiTheme="minorHAnsi" w:hAnsiTheme="minorHAnsi" w:cstheme="minorHAnsi"/>
                <w:bCs/>
                <w:sz w:val="22"/>
                <w:szCs w:val="22"/>
                <w:lang w:val="en-GB"/>
              </w:rPr>
            </w:pPr>
            <w:r w:rsidRPr="00416157">
              <w:rPr>
                <w:rFonts w:asciiTheme="minorHAnsi" w:hAnsiTheme="minorHAnsi" w:cstheme="minorHAnsi"/>
                <w:b/>
                <w:sz w:val="22"/>
                <w:szCs w:val="22"/>
                <w:lang w:val="en-GB"/>
              </w:rPr>
              <w:t>Action:</w:t>
            </w:r>
            <w:r w:rsidRPr="00416157">
              <w:rPr>
                <w:rFonts w:asciiTheme="minorHAnsi" w:hAnsiTheme="minorHAnsi" w:cstheme="minorHAnsi"/>
                <w:bCs/>
                <w:sz w:val="22"/>
                <w:szCs w:val="22"/>
                <w:lang w:val="en-GB"/>
              </w:rPr>
              <w:t xml:space="preserve"> </w:t>
            </w:r>
            <w:r>
              <w:rPr>
                <w:rFonts w:asciiTheme="minorHAnsi" w:hAnsiTheme="minorHAnsi" w:cstheme="minorHAnsi"/>
                <w:bCs/>
                <w:sz w:val="22"/>
                <w:szCs w:val="22"/>
                <w:lang w:val="en-GB"/>
              </w:rPr>
              <w:t>Chair to g</w:t>
            </w:r>
            <w:r w:rsidRPr="00416157">
              <w:rPr>
                <w:rFonts w:asciiTheme="minorHAnsi" w:hAnsiTheme="minorHAnsi" w:cstheme="minorHAnsi"/>
                <w:bCs/>
                <w:sz w:val="22"/>
                <w:szCs w:val="22"/>
                <w:lang w:val="en-GB"/>
              </w:rPr>
              <w:t>o back through the minutes to check for rationale limiting to MCs C and E.</w:t>
            </w:r>
          </w:p>
          <w:p w14:paraId="41F77AD5" w14:textId="77777777" w:rsidR="00531439" w:rsidRDefault="00531439" w:rsidP="00794514">
            <w:pPr>
              <w:rPr>
                <w:rFonts w:asciiTheme="minorHAnsi" w:hAnsiTheme="minorHAnsi" w:cstheme="minorHAnsi"/>
                <w:bCs/>
                <w:sz w:val="22"/>
                <w:szCs w:val="22"/>
                <w:lang w:val="en-GB"/>
              </w:rPr>
            </w:pPr>
          </w:p>
          <w:p w14:paraId="28DAF94E" w14:textId="757BDCCC" w:rsidR="00531439" w:rsidRPr="00E44BEE" w:rsidRDefault="00531439" w:rsidP="00794514">
            <w:pPr>
              <w:rPr>
                <w:rFonts w:asciiTheme="minorHAnsi" w:hAnsiTheme="minorHAnsi" w:cstheme="minorHAnsi"/>
                <w:bCs/>
                <w:sz w:val="22"/>
                <w:szCs w:val="22"/>
                <w:lang w:val="en-GB"/>
              </w:rPr>
            </w:pPr>
            <w:r w:rsidRPr="00531439">
              <w:rPr>
                <w:rFonts w:asciiTheme="minorHAnsi" w:hAnsiTheme="minorHAnsi" w:cstheme="minorHAnsi"/>
                <w:b/>
                <w:sz w:val="22"/>
                <w:szCs w:val="22"/>
                <w:lang w:val="en-GB"/>
              </w:rPr>
              <w:t>Action:</w:t>
            </w:r>
            <w:r w:rsidRPr="00531439">
              <w:rPr>
                <w:rFonts w:asciiTheme="minorHAnsi" w:hAnsiTheme="minorHAnsi" w:cstheme="minorHAnsi"/>
                <w:bCs/>
                <w:sz w:val="22"/>
                <w:szCs w:val="22"/>
                <w:lang w:val="en-GB"/>
              </w:rPr>
              <w:t xml:space="preserve"> GM to look at DCP 160 to see if there are relevant points related to how networks plan their capacity.</w:t>
            </w:r>
          </w:p>
        </w:tc>
      </w:tr>
      <w:tr w:rsidR="00794514" w:rsidRPr="00794514" w14:paraId="6B1C8605" w14:textId="77777777" w:rsidTr="000D6C0B">
        <w:tc>
          <w:tcPr>
            <w:tcW w:w="1730" w:type="dxa"/>
          </w:tcPr>
          <w:p w14:paraId="187EFE16"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lastRenderedPageBreak/>
              <w:t>UKPD</w:t>
            </w:r>
          </w:p>
        </w:tc>
        <w:tc>
          <w:tcPr>
            <w:tcW w:w="1559" w:type="dxa"/>
          </w:tcPr>
          <w:p w14:paraId="5AE662B0"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t>Non-confidential</w:t>
            </w:r>
          </w:p>
        </w:tc>
        <w:tc>
          <w:tcPr>
            <w:tcW w:w="7040" w:type="dxa"/>
          </w:tcPr>
          <w:p w14:paraId="308E7998" w14:textId="5492D59A" w:rsidR="0044241D" w:rsidRPr="00676D61" w:rsidRDefault="0044241D" w:rsidP="0044241D">
            <w:pPr>
              <w:rPr>
                <w:rFonts w:asciiTheme="minorHAnsi" w:hAnsiTheme="minorHAnsi" w:cstheme="minorHAnsi"/>
                <w:bCs/>
                <w:sz w:val="22"/>
                <w:szCs w:val="22"/>
              </w:rPr>
            </w:pPr>
            <w:r w:rsidRPr="00676D61">
              <w:rPr>
                <w:rFonts w:asciiTheme="minorHAnsi" w:hAnsiTheme="minorHAnsi" w:cstheme="minorHAnsi"/>
                <w:bCs/>
                <w:sz w:val="22"/>
                <w:szCs w:val="22"/>
              </w:rPr>
              <w:t>Yes we agree with the statement that the current situation leads to inefficient cost signals being given.</w:t>
            </w:r>
          </w:p>
          <w:p w14:paraId="20195ADA" w14:textId="77777777" w:rsidR="0044241D" w:rsidRPr="00676D61" w:rsidRDefault="0044241D" w:rsidP="0044241D">
            <w:pPr>
              <w:rPr>
                <w:rFonts w:cstheme="minorHAnsi"/>
                <w:bCs/>
              </w:rPr>
            </w:pPr>
          </w:p>
          <w:p w14:paraId="5364EBD4" w14:textId="64DB8A5E" w:rsidR="00794514" w:rsidRPr="00794514" w:rsidRDefault="0044241D" w:rsidP="0044241D">
            <w:pPr>
              <w:rPr>
                <w:rFonts w:asciiTheme="minorHAnsi" w:hAnsiTheme="minorHAnsi" w:cstheme="minorHAnsi"/>
                <w:bCs/>
                <w:sz w:val="22"/>
                <w:szCs w:val="22"/>
              </w:rPr>
            </w:pPr>
            <w:r w:rsidRPr="00676D61">
              <w:rPr>
                <w:rFonts w:asciiTheme="minorHAnsi" w:hAnsiTheme="minorHAnsi" w:cstheme="minorHAnsi"/>
                <w:bCs/>
                <w:sz w:val="22"/>
                <w:szCs w:val="22"/>
              </w:rPr>
              <w:t xml:space="preserve">As a distributor we bear costs to own and operate the network up to the cut-out and also reserve capacity on our and upstream DNO systems for any connection that is in situ: de-energising (pulling fuses or opening a breaker/switch) a connection doesn't stop the need for this activity, and hence associated costs. </w:t>
            </w:r>
          </w:p>
        </w:tc>
        <w:tc>
          <w:tcPr>
            <w:tcW w:w="3747" w:type="dxa"/>
            <w:shd w:val="clear" w:color="auto" w:fill="E2EFD9" w:themeFill="accent6" w:themeFillTint="33"/>
          </w:tcPr>
          <w:p w14:paraId="61B80173" w14:textId="3750FA2D" w:rsidR="00794514" w:rsidRPr="00616D66" w:rsidRDefault="00616D66" w:rsidP="00794514">
            <w:pPr>
              <w:rPr>
                <w:rFonts w:asciiTheme="minorHAnsi" w:hAnsiTheme="minorHAnsi" w:cstheme="minorHAnsi"/>
                <w:bCs/>
                <w:sz w:val="22"/>
                <w:szCs w:val="22"/>
                <w:lang w:val="en-GB"/>
              </w:rPr>
            </w:pPr>
            <w:r>
              <w:rPr>
                <w:rFonts w:asciiTheme="minorHAnsi" w:hAnsiTheme="minorHAnsi" w:cstheme="minorHAnsi"/>
                <w:bCs/>
                <w:sz w:val="22"/>
                <w:szCs w:val="22"/>
                <w:lang w:val="en-GB"/>
              </w:rPr>
              <w:t>This was noted by the Working Group.</w:t>
            </w:r>
          </w:p>
        </w:tc>
      </w:tr>
      <w:tr w:rsidR="00794514" w:rsidRPr="00794514" w14:paraId="33041A40" w14:textId="77777777" w:rsidTr="000D6C0B">
        <w:tc>
          <w:tcPr>
            <w:tcW w:w="1730" w:type="dxa"/>
          </w:tcPr>
          <w:p w14:paraId="404E6793"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t>Power Data Associates</w:t>
            </w:r>
          </w:p>
        </w:tc>
        <w:tc>
          <w:tcPr>
            <w:tcW w:w="1559" w:type="dxa"/>
          </w:tcPr>
          <w:p w14:paraId="1AE852B0"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t>Non-confidential</w:t>
            </w:r>
          </w:p>
        </w:tc>
        <w:tc>
          <w:tcPr>
            <w:tcW w:w="7040" w:type="dxa"/>
          </w:tcPr>
          <w:p w14:paraId="5F8FB186" w14:textId="4A12D557" w:rsidR="00E621F3" w:rsidRPr="00676D61" w:rsidRDefault="00E621F3" w:rsidP="00E621F3">
            <w:pPr>
              <w:rPr>
                <w:rFonts w:asciiTheme="minorHAnsi" w:hAnsiTheme="minorHAnsi" w:cstheme="minorHAnsi"/>
                <w:bCs/>
                <w:sz w:val="22"/>
                <w:szCs w:val="22"/>
              </w:rPr>
            </w:pPr>
            <w:r w:rsidRPr="00676D61">
              <w:rPr>
                <w:rFonts w:asciiTheme="minorHAnsi" w:hAnsiTheme="minorHAnsi" w:cstheme="minorHAnsi"/>
                <w:bCs/>
                <w:sz w:val="22"/>
                <w:szCs w:val="22"/>
              </w:rPr>
              <w:t>Yes</w:t>
            </w:r>
          </w:p>
          <w:p w14:paraId="4F8F3FA6" w14:textId="77777777" w:rsidR="00E621F3" w:rsidRPr="00676D61" w:rsidRDefault="00E621F3" w:rsidP="00E621F3">
            <w:pPr>
              <w:rPr>
                <w:rFonts w:cstheme="minorHAnsi"/>
                <w:bCs/>
              </w:rPr>
            </w:pPr>
          </w:p>
          <w:p w14:paraId="269A5D03" w14:textId="4589A35D" w:rsidR="00E621F3" w:rsidRPr="00676D61" w:rsidRDefault="00E621F3" w:rsidP="00E621F3">
            <w:pPr>
              <w:rPr>
                <w:rFonts w:asciiTheme="minorHAnsi" w:hAnsiTheme="minorHAnsi" w:cstheme="minorHAnsi"/>
                <w:bCs/>
                <w:sz w:val="22"/>
                <w:szCs w:val="22"/>
              </w:rPr>
            </w:pPr>
            <w:r w:rsidRPr="00676D61">
              <w:rPr>
                <w:rFonts w:asciiTheme="minorHAnsi" w:hAnsiTheme="minorHAnsi" w:cstheme="minorHAnsi"/>
                <w:bCs/>
                <w:sz w:val="22"/>
                <w:szCs w:val="22"/>
              </w:rPr>
              <w:t>Smart meters allow for the meter to be ‘disabled’.  This uses the contactor in the meter to interrupt supply, whilst continuing for the meter to communicate zero usage.  This should become a more enduring methiod of interrupting supply in many circumstances, rather than de-energisation.  The main advantage is that the customer can contact the Supplier and immediately have the supply enabled.</w:t>
            </w:r>
          </w:p>
          <w:p w14:paraId="4C4CFB61" w14:textId="77777777" w:rsidR="00E621F3" w:rsidRPr="00676D61" w:rsidRDefault="00E621F3" w:rsidP="00E621F3">
            <w:pPr>
              <w:rPr>
                <w:rFonts w:cstheme="minorHAnsi"/>
                <w:bCs/>
              </w:rPr>
            </w:pPr>
          </w:p>
          <w:p w14:paraId="0AEF152F" w14:textId="405494DA" w:rsidR="00E621F3" w:rsidRPr="00676D61" w:rsidRDefault="00E621F3" w:rsidP="00E621F3">
            <w:pPr>
              <w:rPr>
                <w:rFonts w:asciiTheme="minorHAnsi" w:hAnsiTheme="minorHAnsi" w:cstheme="minorHAnsi"/>
                <w:bCs/>
                <w:sz w:val="22"/>
                <w:szCs w:val="22"/>
              </w:rPr>
            </w:pPr>
            <w:r w:rsidRPr="00676D61">
              <w:rPr>
                <w:rFonts w:asciiTheme="minorHAnsi" w:hAnsiTheme="minorHAnsi" w:cstheme="minorHAnsi"/>
                <w:bCs/>
                <w:sz w:val="22"/>
                <w:szCs w:val="22"/>
              </w:rPr>
              <w:t>If the smart meter is powered down it will alert the Supplier (and Distributor) to any potential interference.</w:t>
            </w:r>
          </w:p>
          <w:p w14:paraId="07DF3628" w14:textId="77777777" w:rsidR="00E621F3" w:rsidRPr="00676D61" w:rsidRDefault="00E621F3" w:rsidP="00E621F3">
            <w:pPr>
              <w:rPr>
                <w:rFonts w:cstheme="minorHAnsi"/>
                <w:bCs/>
              </w:rPr>
            </w:pPr>
          </w:p>
          <w:p w14:paraId="5DB8ED12" w14:textId="110C5E6E" w:rsidR="00794514" w:rsidRPr="00794514" w:rsidRDefault="00E621F3" w:rsidP="00E621F3">
            <w:pPr>
              <w:rPr>
                <w:rFonts w:asciiTheme="minorHAnsi" w:hAnsiTheme="minorHAnsi" w:cstheme="minorHAnsi"/>
                <w:bCs/>
                <w:sz w:val="22"/>
                <w:szCs w:val="22"/>
              </w:rPr>
            </w:pPr>
            <w:r w:rsidRPr="00676D61">
              <w:rPr>
                <w:rFonts w:asciiTheme="minorHAnsi" w:hAnsiTheme="minorHAnsi" w:cstheme="minorHAnsi"/>
                <w:bCs/>
                <w:sz w:val="22"/>
                <w:szCs w:val="22"/>
              </w:rPr>
              <w:t>Charging whole current customers a standing charge, irrespective of the energisation status, will encourage the supply remaining energised but controlled by a smart merter through being ‘disabled/enabled’.</w:t>
            </w:r>
          </w:p>
        </w:tc>
        <w:tc>
          <w:tcPr>
            <w:tcW w:w="3747" w:type="dxa"/>
            <w:shd w:val="clear" w:color="auto" w:fill="E2EFD9" w:themeFill="accent6" w:themeFillTint="33"/>
          </w:tcPr>
          <w:p w14:paraId="42BF7535" w14:textId="77777777" w:rsidR="00794514" w:rsidRDefault="00EF1276" w:rsidP="00794514">
            <w:pPr>
              <w:rPr>
                <w:rFonts w:asciiTheme="minorHAnsi" w:hAnsiTheme="minorHAnsi" w:cstheme="minorHAnsi"/>
                <w:bCs/>
                <w:sz w:val="22"/>
                <w:szCs w:val="22"/>
                <w:lang w:val="en-GB"/>
              </w:rPr>
            </w:pPr>
            <w:r>
              <w:rPr>
                <w:rFonts w:asciiTheme="minorHAnsi" w:hAnsiTheme="minorHAnsi" w:cstheme="minorHAnsi"/>
                <w:bCs/>
                <w:sz w:val="22"/>
                <w:szCs w:val="22"/>
                <w:lang w:val="en-GB"/>
              </w:rPr>
              <w:t>This was noted by the Working Group.</w:t>
            </w:r>
          </w:p>
          <w:p w14:paraId="1606744A" w14:textId="77777777" w:rsidR="00EF1276" w:rsidRDefault="00EF1276" w:rsidP="00794514">
            <w:pPr>
              <w:rPr>
                <w:rFonts w:asciiTheme="minorHAnsi" w:hAnsiTheme="minorHAnsi" w:cstheme="minorHAnsi"/>
                <w:bCs/>
                <w:sz w:val="22"/>
                <w:szCs w:val="22"/>
                <w:lang w:val="en-GB"/>
              </w:rPr>
            </w:pPr>
          </w:p>
          <w:p w14:paraId="32C9F31B" w14:textId="77777777" w:rsidR="00D200BF" w:rsidRDefault="00EF1276" w:rsidP="00794514">
            <w:pPr>
              <w:rPr>
                <w:rFonts w:asciiTheme="minorHAnsi" w:hAnsiTheme="minorHAnsi" w:cstheme="minorHAnsi"/>
                <w:bCs/>
                <w:sz w:val="22"/>
                <w:szCs w:val="22"/>
                <w:lang w:val="en-GB"/>
              </w:rPr>
            </w:pPr>
            <w:r>
              <w:rPr>
                <w:rFonts w:asciiTheme="minorHAnsi" w:hAnsiTheme="minorHAnsi" w:cstheme="minorHAnsi"/>
                <w:bCs/>
                <w:sz w:val="22"/>
                <w:szCs w:val="22"/>
                <w:lang w:val="en-GB"/>
              </w:rPr>
              <w:t>It was discussed that this is not de-energisation as it’s about controlling the flow of power using the meter.</w:t>
            </w:r>
            <w:r w:rsidR="00126FD0">
              <w:rPr>
                <w:rFonts w:asciiTheme="minorHAnsi" w:hAnsiTheme="minorHAnsi" w:cstheme="minorHAnsi"/>
                <w:bCs/>
                <w:sz w:val="22"/>
                <w:szCs w:val="22"/>
                <w:lang w:val="en-GB"/>
              </w:rPr>
              <w:t xml:space="preserve"> The MPAN remains energised and accrues all costs associated with that.</w:t>
            </w:r>
            <w:r w:rsidR="00D200BF">
              <w:rPr>
                <w:rFonts w:asciiTheme="minorHAnsi" w:hAnsiTheme="minorHAnsi" w:cstheme="minorHAnsi"/>
                <w:bCs/>
                <w:sz w:val="22"/>
                <w:szCs w:val="22"/>
                <w:lang w:val="en-GB"/>
              </w:rPr>
              <w:t xml:space="preserve"> DUoS charges would continue to apply.</w:t>
            </w:r>
          </w:p>
          <w:p w14:paraId="3404DE9B" w14:textId="77777777" w:rsidR="00D200BF" w:rsidRDefault="00D200BF" w:rsidP="00794514">
            <w:pPr>
              <w:rPr>
                <w:rFonts w:asciiTheme="minorHAnsi" w:hAnsiTheme="minorHAnsi" w:cstheme="minorHAnsi"/>
                <w:bCs/>
                <w:sz w:val="22"/>
                <w:szCs w:val="22"/>
                <w:lang w:val="en-GB"/>
              </w:rPr>
            </w:pPr>
          </w:p>
          <w:p w14:paraId="32FF3A7C" w14:textId="77777777" w:rsidR="000E6BDF" w:rsidRDefault="003C130C" w:rsidP="00794514">
            <w:pPr>
              <w:rPr>
                <w:rFonts w:asciiTheme="minorHAnsi" w:hAnsiTheme="minorHAnsi" w:cstheme="minorHAnsi"/>
                <w:bCs/>
                <w:sz w:val="22"/>
                <w:szCs w:val="22"/>
                <w:lang w:val="en-GB"/>
              </w:rPr>
            </w:pPr>
            <w:r>
              <w:rPr>
                <w:rFonts w:asciiTheme="minorHAnsi" w:hAnsiTheme="minorHAnsi" w:cstheme="minorHAnsi"/>
                <w:bCs/>
                <w:sz w:val="22"/>
                <w:szCs w:val="22"/>
                <w:lang w:val="en-GB"/>
              </w:rPr>
              <w:t>C</w:t>
            </w:r>
            <w:r w:rsidR="003A4029">
              <w:rPr>
                <w:rFonts w:asciiTheme="minorHAnsi" w:hAnsiTheme="minorHAnsi" w:cstheme="minorHAnsi"/>
                <w:bCs/>
                <w:sz w:val="22"/>
                <w:szCs w:val="22"/>
                <w:lang w:val="en-GB"/>
              </w:rPr>
              <w:t>ommon example</w:t>
            </w:r>
            <w:r>
              <w:rPr>
                <w:rFonts w:asciiTheme="minorHAnsi" w:hAnsiTheme="minorHAnsi" w:cstheme="minorHAnsi"/>
                <w:bCs/>
                <w:sz w:val="22"/>
                <w:szCs w:val="22"/>
                <w:lang w:val="en-GB"/>
              </w:rPr>
              <w:t>s</w:t>
            </w:r>
            <w:r w:rsidR="003A4029">
              <w:rPr>
                <w:rFonts w:asciiTheme="minorHAnsi" w:hAnsiTheme="minorHAnsi" w:cstheme="minorHAnsi"/>
                <w:bCs/>
                <w:sz w:val="22"/>
                <w:szCs w:val="22"/>
                <w:lang w:val="en-GB"/>
              </w:rPr>
              <w:t xml:space="preserve"> of this could be a smart meter operating in prepayment mode</w:t>
            </w:r>
            <w:r>
              <w:rPr>
                <w:rFonts w:asciiTheme="minorHAnsi" w:hAnsiTheme="minorHAnsi" w:cstheme="minorHAnsi"/>
                <w:bCs/>
                <w:sz w:val="22"/>
                <w:szCs w:val="22"/>
                <w:lang w:val="en-GB"/>
              </w:rPr>
              <w:t xml:space="preserve"> or a smart credit meter disabled due to non-payment. In both cases, the site is still energised.</w:t>
            </w:r>
          </w:p>
          <w:p w14:paraId="59DA478A" w14:textId="77777777" w:rsidR="00E96B3B" w:rsidRDefault="00E96B3B" w:rsidP="00794514">
            <w:pPr>
              <w:rPr>
                <w:rFonts w:asciiTheme="minorHAnsi" w:hAnsiTheme="minorHAnsi" w:cstheme="minorHAnsi"/>
                <w:bCs/>
                <w:sz w:val="22"/>
                <w:szCs w:val="22"/>
                <w:lang w:val="en-GB"/>
              </w:rPr>
            </w:pPr>
          </w:p>
          <w:p w14:paraId="1A6BC227" w14:textId="5B674D38" w:rsidR="00E96B3B" w:rsidRPr="00EF1276" w:rsidRDefault="00E96B3B" w:rsidP="00794514">
            <w:pPr>
              <w:rPr>
                <w:rFonts w:asciiTheme="minorHAnsi" w:hAnsiTheme="minorHAnsi" w:cstheme="minorHAnsi"/>
                <w:bCs/>
                <w:sz w:val="22"/>
                <w:szCs w:val="22"/>
                <w:lang w:val="en-GB"/>
              </w:rPr>
            </w:pPr>
            <w:r>
              <w:rPr>
                <w:rFonts w:asciiTheme="minorHAnsi" w:hAnsiTheme="minorHAnsi" w:cstheme="minorHAnsi"/>
                <w:bCs/>
                <w:sz w:val="22"/>
                <w:szCs w:val="22"/>
                <w:lang w:val="en-GB"/>
              </w:rPr>
              <w:t>This was agreed to be out of scope of this proposal.</w:t>
            </w:r>
          </w:p>
        </w:tc>
      </w:tr>
      <w:tr w:rsidR="00794514" w:rsidRPr="00794514" w14:paraId="0D3A3A08" w14:textId="77777777" w:rsidTr="000D6C0B">
        <w:tc>
          <w:tcPr>
            <w:tcW w:w="1730" w:type="dxa"/>
          </w:tcPr>
          <w:p w14:paraId="3F6FD90D"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t>ENGIE</w:t>
            </w:r>
          </w:p>
        </w:tc>
        <w:tc>
          <w:tcPr>
            <w:tcW w:w="1559" w:type="dxa"/>
          </w:tcPr>
          <w:p w14:paraId="40E68C5B"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t>Non-confidential</w:t>
            </w:r>
          </w:p>
        </w:tc>
        <w:tc>
          <w:tcPr>
            <w:tcW w:w="7040" w:type="dxa"/>
          </w:tcPr>
          <w:p w14:paraId="67A36795" w14:textId="14563D17" w:rsidR="00794514" w:rsidRPr="00794514" w:rsidRDefault="00660587" w:rsidP="00794514">
            <w:pPr>
              <w:rPr>
                <w:rFonts w:asciiTheme="minorHAnsi" w:hAnsiTheme="minorHAnsi" w:cstheme="minorHAnsi"/>
                <w:bCs/>
                <w:sz w:val="22"/>
                <w:szCs w:val="22"/>
              </w:rPr>
            </w:pPr>
            <w:r w:rsidRPr="00676D61">
              <w:rPr>
                <w:rFonts w:asciiTheme="minorHAnsi" w:hAnsiTheme="minorHAnsi" w:cstheme="minorHAnsi"/>
                <w:bCs/>
                <w:sz w:val="22"/>
                <w:szCs w:val="22"/>
              </w:rPr>
              <w:t>No.</w:t>
            </w:r>
          </w:p>
        </w:tc>
        <w:tc>
          <w:tcPr>
            <w:tcW w:w="3747" w:type="dxa"/>
            <w:shd w:val="clear" w:color="auto" w:fill="E2EFD9" w:themeFill="accent6" w:themeFillTint="33"/>
          </w:tcPr>
          <w:p w14:paraId="02C9A7E2" w14:textId="77777777" w:rsidR="00794514" w:rsidRPr="00794514" w:rsidRDefault="00794514" w:rsidP="00794514">
            <w:pPr>
              <w:rPr>
                <w:rFonts w:asciiTheme="minorHAnsi" w:hAnsiTheme="minorHAnsi" w:cstheme="minorHAnsi"/>
                <w:bCs/>
                <w:sz w:val="22"/>
                <w:szCs w:val="22"/>
              </w:rPr>
            </w:pPr>
          </w:p>
        </w:tc>
      </w:tr>
      <w:tr w:rsidR="00794514" w:rsidRPr="00794514" w14:paraId="35A948AA" w14:textId="77777777" w:rsidTr="000D6C0B">
        <w:tc>
          <w:tcPr>
            <w:tcW w:w="1730" w:type="dxa"/>
          </w:tcPr>
          <w:p w14:paraId="0DD10FD7"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lastRenderedPageBreak/>
              <w:t>British Gas</w:t>
            </w:r>
          </w:p>
        </w:tc>
        <w:tc>
          <w:tcPr>
            <w:tcW w:w="1559" w:type="dxa"/>
          </w:tcPr>
          <w:p w14:paraId="285967CA"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t>Non-confidential</w:t>
            </w:r>
          </w:p>
        </w:tc>
        <w:tc>
          <w:tcPr>
            <w:tcW w:w="7040" w:type="dxa"/>
          </w:tcPr>
          <w:p w14:paraId="08EF7FEC" w14:textId="026C0727" w:rsidR="00794514" w:rsidRPr="00794514" w:rsidRDefault="00152367" w:rsidP="00794514">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Yes</w:t>
            </w:r>
          </w:p>
        </w:tc>
        <w:tc>
          <w:tcPr>
            <w:tcW w:w="3747" w:type="dxa"/>
            <w:shd w:val="clear" w:color="auto" w:fill="E2EFD9" w:themeFill="accent6" w:themeFillTint="33"/>
          </w:tcPr>
          <w:p w14:paraId="670B4029" w14:textId="77777777" w:rsidR="00794514" w:rsidRPr="00794514" w:rsidRDefault="00794514" w:rsidP="00794514">
            <w:pPr>
              <w:rPr>
                <w:rFonts w:asciiTheme="minorHAnsi" w:hAnsiTheme="minorHAnsi" w:cstheme="minorHAnsi"/>
                <w:bCs/>
                <w:sz w:val="22"/>
                <w:szCs w:val="22"/>
              </w:rPr>
            </w:pPr>
          </w:p>
        </w:tc>
      </w:tr>
      <w:tr w:rsidR="00794514" w:rsidRPr="00794514" w14:paraId="2A880E37" w14:textId="77777777" w:rsidTr="000D6C0B">
        <w:tc>
          <w:tcPr>
            <w:tcW w:w="1730" w:type="dxa"/>
          </w:tcPr>
          <w:p w14:paraId="3A5562CC"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t>NPg</w:t>
            </w:r>
          </w:p>
        </w:tc>
        <w:tc>
          <w:tcPr>
            <w:tcW w:w="1559" w:type="dxa"/>
          </w:tcPr>
          <w:p w14:paraId="78BBF90F"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t>Non-confidential</w:t>
            </w:r>
          </w:p>
        </w:tc>
        <w:tc>
          <w:tcPr>
            <w:tcW w:w="7040" w:type="dxa"/>
          </w:tcPr>
          <w:p w14:paraId="5E4EA331" w14:textId="5DFE3730" w:rsidR="00794514" w:rsidRPr="00794514" w:rsidRDefault="00A5358D" w:rsidP="00794514">
            <w:pPr>
              <w:rPr>
                <w:rFonts w:asciiTheme="minorHAnsi" w:hAnsiTheme="minorHAnsi" w:cstheme="minorHAnsi"/>
                <w:bCs/>
                <w:sz w:val="22"/>
                <w:szCs w:val="22"/>
              </w:rPr>
            </w:pPr>
            <w:r w:rsidRPr="00676D61">
              <w:rPr>
                <w:rFonts w:asciiTheme="minorHAnsi" w:hAnsiTheme="minorHAnsi" w:cstheme="minorHAnsi"/>
                <w:bCs/>
                <w:sz w:val="22"/>
                <w:szCs w:val="22"/>
              </w:rPr>
              <w:t>No. Our position remains as stated in our response to the first consultation.</w:t>
            </w:r>
          </w:p>
        </w:tc>
        <w:tc>
          <w:tcPr>
            <w:tcW w:w="3747" w:type="dxa"/>
            <w:shd w:val="clear" w:color="auto" w:fill="E2EFD9" w:themeFill="accent6" w:themeFillTint="33"/>
          </w:tcPr>
          <w:p w14:paraId="09D77AA0" w14:textId="3F0946D1" w:rsidR="00794514" w:rsidRPr="00A662C4" w:rsidRDefault="00A662C4" w:rsidP="00794514">
            <w:p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The Working Group discussed that by writing to the customer </w:t>
            </w:r>
            <w:r w:rsidR="008178AE">
              <w:rPr>
                <w:rFonts w:asciiTheme="minorHAnsi" w:hAnsiTheme="minorHAnsi" w:cstheme="minorHAnsi"/>
                <w:bCs/>
                <w:sz w:val="22"/>
                <w:szCs w:val="22"/>
                <w:lang w:val="en-GB"/>
              </w:rPr>
              <w:t>and asking if they wish to retain the capacity, as per the current proposal, a differentiation is being made between maintaining the connection and maintaining the capacity.</w:t>
            </w:r>
          </w:p>
        </w:tc>
      </w:tr>
      <w:tr w:rsidR="00794514" w:rsidRPr="00794514" w14:paraId="1789A555" w14:textId="77777777" w:rsidTr="000D6C0B">
        <w:tc>
          <w:tcPr>
            <w:tcW w:w="1730" w:type="dxa"/>
          </w:tcPr>
          <w:p w14:paraId="40960F66"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t>ENC</w:t>
            </w:r>
          </w:p>
        </w:tc>
        <w:tc>
          <w:tcPr>
            <w:tcW w:w="1559" w:type="dxa"/>
          </w:tcPr>
          <w:p w14:paraId="57D99777"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t>Non-confidential</w:t>
            </w:r>
          </w:p>
        </w:tc>
        <w:tc>
          <w:tcPr>
            <w:tcW w:w="7040" w:type="dxa"/>
          </w:tcPr>
          <w:p w14:paraId="60012430" w14:textId="00386FEF" w:rsidR="00A87F20" w:rsidRPr="00676D61" w:rsidRDefault="00A87F20" w:rsidP="00A87F20">
            <w:pPr>
              <w:rPr>
                <w:rFonts w:asciiTheme="minorHAnsi" w:hAnsiTheme="minorHAnsi" w:cstheme="minorHAnsi"/>
                <w:bCs/>
                <w:sz w:val="22"/>
                <w:szCs w:val="22"/>
              </w:rPr>
            </w:pPr>
            <w:r w:rsidRPr="00676D61">
              <w:rPr>
                <w:rFonts w:asciiTheme="minorHAnsi" w:hAnsiTheme="minorHAnsi" w:cstheme="minorHAnsi"/>
                <w:bCs/>
                <w:sz w:val="22"/>
                <w:szCs w:val="22"/>
              </w:rPr>
              <w:t>No, we are not supportive of the principles of this Change Proposal as we believe implementing this modification under the mentioned circumstances would leave the distributors exposed to several risks and would drive too many unnecessary ramifications.</w:t>
            </w:r>
          </w:p>
          <w:p w14:paraId="102AD368" w14:textId="77777777" w:rsidR="00A87F20" w:rsidRPr="00676D61" w:rsidRDefault="00A87F20" w:rsidP="00A87F20">
            <w:pPr>
              <w:rPr>
                <w:rFonts w:cstheme="minorHAnsi"/>
                <w:bCs/>
              </w:rPr>
            </w:pPr>
          </w:p>
          <w:p w14:paraId="5194A126" w14:textId="26D62439" w:rsidR="00794514" w:rsidRPr="00794514" w:rsidRDefault="00A87F20" w:rsidP="00A87F20">
            <w:pPr>
              <w:rPr>
                <w:rFonts w:asciiTheme="minorHAnsi" w:hAnsiTheme="minorHAnsi" w:cstheme="minorHAnsi"/>
                <w:bCs/>
                <w:sz w:val="22"/>
                <w:szCs w:val="22"/>
              </w:rPr>
            </w:pPr>
            <w:r w:rsidRPr="00676D61">
              <w:rPr>
                <w:rFonts w:asciiTheme="minorHAnsi" w:hAnsiTheme="minorHAnsi" w:cstheme="minorHAnsi"/>
                <w:bCs/>
                <w:sz w:val="22"/>
                <w:szCs w:val="22"/>
              </w:rPr>
              <w:t>As mentioned in our previous response, we do not believe that the solution of this change proposal introduces cost reflective charges and disagree with the assertion in paragraph 1.6 of the Consultation document that the unit rates recover the costs which relate to the ongoing use of the network. As found in the CDCM file, ‘Unit rate charges’ spreadsheet, unit rates are set to recover all asset and operational costs of the deeper network, whereas the fixed and capacity charges are related to all costs associated with the local network (this is derived through the use fo the standing charge factors in the CDCM). Fixed charges also include residual charges (with the exception of LPN which has residual charges in the fixed as well as unit rates since the forecasted annual revenue for London exceeded the allowed revenue approved by Ofgem to be collected by LPN). Thus we do not believe that de-</w:t>
            </w:r>
            <w:r w:rsidRPr="00676D61">
              <w:rPr>
                <w:rFonts w:asciiTheme="minorHAnsi" w:hAnsiTheme="minorHAnsi" w:cstheme="minorHAnsi"/>
                <w:bCs/>
                <w:sz w:val="22"/>
                <w:szCs w:val="22"/>
              </w:rPr>
              <w:lastRenderedPageBreak/>
              <w:t>energised customers should be required to pay for local assets and the residual charge but not for deeper assets above their voltage of connection.</w:t>
            </w:r>
          </w:p>
        </w:tc>
        <w:tc>
          <w:tcPr>
            <w:tcW w:w="3747" w:type="dxa"/>
            <w:shd w:val="clear" w:color="auto" w:fill="E2EFD9" w:themeFill="accent6" w:themeFillTint="33"/>
          </w:tcPr>
          <w:p w14:paraId="796009A3" w14:textId="77777777" w:rsidR="00082A97" w:rsidRDefault="00082A97" w:rsidP="00794514">
            <w:pPr>
              <w:rPr>
                <w:rFonts w:asciiTheme="minorHAnsi" w:hAnsiTheme="minorHAnsi" w:cstheme="minorHAnsi"/>
                <w:bCs/>
                <w:sz w:val="22"/>
                <w:szCs w:val="22"/>
                <w:lang w:val="en-GB"/>
              </w:rPr>
            </w:pPr>
          </w:p>
          <w:p w14:paraId="6E03FAA8" w14:textId="77777777" w:rsidR="00082A97" w:rsidRDefault="00082A97" w:rsidP="00794514">
            <w:pPr>
              <w:rPr>
                <w:rFonts w:asciiTheme="minorHAnsi" w:hAnsiTheme="minorHAnsi" w:cstheme="minorHAnsi"/>
                <w:bCs/>
                <w:sz w:val="22"/>
                <w:szCs w:val="22"/>
                <w:lang w:val="en-GB"/>
              </w:rPr>
            </w:pPr>
          </w:p>
          <w:p w14:paraId="75A49CF6" w14:textId="77777777" w:rsidR="00082A97" w:rsidRDefault="00082A97" w:rsidP="00794514">
            <w:pPr>
              <w:rPr>
                <w:rFonts w:asciiTheme="minorHAnsi" w:hAnsiTheme="minorHAnsi" w:cstheme="minorHAnsi"/>
                <w:bCs/>
                <w:sz w:val="22"/>
                <w:szCs w:val="22"/>
                <w:lang w:val="en-GB"/>
              </w:rPr>
            </w:pPr>
          </w:p>
          <w:p w14:paraId="290BBF4F" w14:textId="77777777" w:rsidR="00082A97" w:rsidRDefault="00082A97" w:rsidP="00794514">
            <w:pPr>
              <w:rPr>
                <w:rFonts w:asciiTheme="minorHAnsi" w:hAnsiTheme="minorHAnsi" w:cstheme="minorHAnsi"/>
                <w:bCs/>
                <w:sz w:val="22"/>
                <w:szCs w:val="22"/>
                <w:lang w:val="en-GB"/>
              </w:rPr>
            </w:pPr>
          </w:p>
          <w:p w14:paraId="7F5F4163" w14:textId="77777777" w:rsidR="00082A97" w:rsidRDefault="00082A97" w:rsidP="00794514">
            <w:pPr>
              <w:rPr>
                <w:rFonts w:asciiTheme="minorHAnsi" w:hAnsiTheme="minorHAnsi" w:cstheme="minorHAnsi"/>
                <w:bCs/>
                <w:sz w:val="22"/>
                <w:szCs w:val="22"/>
                <w:lang w:val="en-GB"/>
              </w:rPr>
            </w:pPr>
          </w:p>
          <w:p w14:paraId="4DF6FE61" w14:textId="42B6F199" w:rsidR="00794514" w:rsidRPr="00082A97" w:rsidRDefault="00082A97" w:rsidP="00794514">
            <w:pPr>
              <w:rPr>
                <w:rFonts w:asciiTheme="minorHAnsi" w:hAnsiTheme="minorHAnsi" w:cstheme="minorHAnsi"/>
                <w:bCs/>
                <w:sz w:val="22"/>
                <w:szCs w:val="22"/>
                <w:lang w:val="en-GB"/>
              </w:rPr>
            </w:pPr>
            <w:r>
              <w:rPr>
                <w:rFonts w:asciiTheme="minorHAnsi" w:hAnsiTheme="minorHAnsi" w:cstheme="minorHAnsi"/>
                <w:bCs/>
                <w:sz w:val="22"/>
                <w:szCs w:val="22"/>
                <w:lang w:val="en-GB"/>
              </w:rPr>
              <w:t>The Working Group noted this.</w:t>
            </w:r>
          </w:p>
        </w:tc>
      </w:tr>
      <w:tr w:rsidR="00794514" w:rsidRPr="00794514" w14:paraId="1B9CDB04" w14:textId="77777777" w:rsidTr="000D6C0B">
        <w:tc>
          <w:tcPr>
            <w:tcW w:w="1730" w:type="dxa"/>
          </w:tcPr>
          <w:p w14:paraId="16987C68"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t>SPEN</w:t>
            </w:r>
          </w:p>
        </w:tc>
        <w:tc>
          <w:tcPr>
            <w:tcW w:w="1559" w:type="dxa"/>
          </w:tcPr>
          <w:p w14:paraId="72E9630A"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t>Non-confidential</w:t>
            </w:r>
          </w:p>
        </w:tc>
        <w:tc>
          <w:tcPr>
            <w:tcW w:w="7040" w:type="dxa"/>
          </w:tcPr>
          <w:p w14:paraId="7E897ED9" w14:textId="3DE8D80E" w:rsidR="00794514" w:rsidRPr="00794514" w:rsidRDefault="00E40D54" w:rsidP="00794514">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Yes</w:t>
            </w:r>
          </w:p>
        </w:tc>
        <w:tc>
          <w:tcPr>
            <w:tcW w:w="3747" w:type="dxa"/>
            <w:shd w:val="clear" w:color="auto" w:fill="E2EFD9" w:themeFill="accent6" w:themeFillTint="33"/>
          </w:tcPr>
          <w:p w14:paraId="7BD453B9" w14:textId="77777777" w:rsidR="00794514" w:rsidRPr="00794514" w:rsidRDefault="00794514" w:rsidP="00794514">
            <w:pPr>
              <w:rPr>
                <w:rFonts w:asciiTheme="minorHAnsi" w:hAnsiTheme="minorHAnsi" w:cstheme="minorHAnsi"/>
                <w:bCs/>
                <w:sz w:val="22"/>
                <w:szCs w:val="22"/>
              </w:rPr>
            </w:pPr>
          </w:p>
        </w:tc>
      </w:tr>
      <w:tr w:rsidR="00794514" w:rsidRPr="00794514" w14:paraId="592DAC19" w14:textId="77777777" w:rsidTr="000D6C0B">
        <w:tc>
          <w:tcPr>
            <w:tcW w:w="1730" w:type="dxa"/>
          </w:tcPr>
          <w:p w14:paraId="6B8AF733"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t>ENWL</w:t>
            </w:r>
          </w:p>
        </w:tc>
        <w:tc>
          <w:tcPr>
            <w:tcW w:w="1559" w:type="dxa"/>
          </w:tcPr>
          <w:p w14:paraId="4D3A5C0F"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t>Non-confidential</w:t>
            </w:r>
          </w:p>
        </w:tc>
        <w:tc>
          <w:tcPr>
            <w:tcW w:w="7040" w:type="dxa"/>
          </w:tcPr>
          <w:p w14:paraId="52EA8117" w14:textId="62C46208" w:rsidR="00794514" w:rsidRPr="00794514" w:rsidRDefault="00BE7C2A" w:rsidP="00794514">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Yes</w:t>
            </w:r>
          </w:p>
        </w:tc>
        <w:tc>
          <w:tcPr>
            <w:tcW w:w="3747" w:type="dxa"/>
            <w:shd w:val="clear" w:color="auto" w:fill="E2EFD9" w:themeFill="accent6" w:themeFillTint="33"/>
          </w:tcPr>
          <w:p w14:paraId="096740CD" w14:textId="77777777" w:rsidR="00794514" w:rsidRPr="00794514" w:rsidRDefault="00794514" w:rsidP="00794514">
            <w:pPr>
              <w:rPr>
                <w:rFonts w:asciiTheme="minorHAnsi" w:hAnsiTheme="minorHAnsi" w:cstheme="minorHAnsi"/>
                <w:bCs/>
                <w:sz w:val="22"/>
                <w:szCs w:val="22"/>
              </w:rPr>
            </w:pPr>
          </w:p>
        </w:tc>
      </w:tr>
      <w:tr w:rsidR="00794514" w:rsidRPr="00794514" w14:paraId="19E6DE87" w14:textId="77777777" w:rsidTr="000D6C0B">
        <w:tc>
          <w:tcPr>
            <w:tcW w:w="1730" w:type="dxa"/>
          </w:tcPr>
          <w:p w14:paraId="48301AB1"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t>Scottish Power</w:t>
            </w:r>
          </w:p>
        </w:tc>
        <w:tc>
          <w:tcPr>
            <w:tcW w:w="1559" w:type="dxa"/>
          </w:tcPr>
          <w:p w14:paraId="787CC972"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t>Non-confidential</w:t>
            </w:r>
          </w:p>
        </w:tc>
        <w:tc>
          <w:tcPr>
            <w:tcW w:w="7040" w:type="dxa"/>
          </w:tcPr>
          <w:p w14:paraId="66490FC0" w14:textId="572F01C3" w:rsidR="00794514" w:rsidRPr="00794514" w:rsidRDefault="00760489" w:rsidP="00760489">
            <w:pPr>
              <w:spacing w:after="160" w:line="259" w:lineRule="auto"/>
              <w:rPr>
                <w:rFonts w:asciiTheme="minorHAnsi" w:hAnsiTheme="minorHAnsi" w:cstheme="minorHAnsi"/>
                <w:bCs/>
                <w:sz w:val="22"/>
                <w:szCs w:val="22"/>
              </w:rPr>
            </w:pPr>
            <w:r w:rsidRPr="00676D61">
              <w:rPr>
                <w:rFonts w:asciiTheme="minorHAnsi" w:hAnsiTheme="minorHAnsi" w:cstheme="minorHAnsi"/>
                <w:bCs/>
                <w:sz w:val="22"/>
                <w:szCs w:val="22"/>
              </w:rPr>
              <w:t>No, it places a financial burden onto suppliers that they may be unlikely to pass on to the end user.</w:t>
            </w:r>
          </w:p>
        </w:tc>
        <w:tc>
          <w:tcPr>
            <w:tcW w:w="3747" w:type="dxa"/>
            <w:shd w:val="clear" w:color="auto" w:fill="E2EFD9" w:themeFill="accent6" w:themeFillTint="33"/>
          </w:tcPr>
          <w:p w14:paraId="4F1E0671" w14:textId="77777777" w:rsidR="00794514" w:rsidRDefault="004C3E90" w:rsidP="00794514">
            <w:pPr>
              <w:rPr>
                <w:rFonts w:asciiTheme="minorHAnsi" w:hAnsiTheme="minorHAnsi" w:cstheme="minorHAnsi"/>
                <w:bCs/>
                <w:sz w:val="22"/>
                <w:szCs w:val="22"/>
                <w:lang w:val="en-GB"/>
              </w:rPr>
            </w:pPr>
            <w:r>
              <w:rPr>
                <w:rFonts w:asciiTheme="minorHAnsi" w:hAnsiTheme="minorHAnsi" w:cstheme="minorHAnsi"/>
                <w:bCs/>
                <w:sz w:val="22"/>
                <w:szCs w:val="22"/>
                <w:lang w:val="en-GB"/>
              </w:rPr>
              <w:t>This was noted by the Working Group.</w:t>
            </w:r>
          </w:p>
          <w:p w14:paraId="26CAB6CF" w14:textId="77777777" w:rsidR="004C3E90" w:rsidRDefault="004C3E90" w:rsidP="00794514">
            <w:pPr>
              <w:rPr>
                <w:rFonts w:asciiTheme="minorHAnsi" w:hAnsiTheme="minorHAnsi" w:cstheme="minorHAnsi"/>
                <w:bCs/>
                <w:sz w:val="22"/>
                <w:szCs w:val="22"/>
                <w:lang w:val="en-GB"/>
              </w:rPr>
            </w:pPr>
          </w:p>
          <w:p w14:paraId="4D12A8B6" w14:textId="77777777" w:rsidR="004C3E90" w:rsidRDefault="004C3E90" w:rsidP="00794514">
            <w:pPr>
              <w:rPr>
                <w:rFonts w:asciiTheme="minorHAnsi" w:hAnsiTheme="minorHAnsi" w:cstheme="minorHAnsi"/>
                <w:bCs/>
                <w:sz w:val="22"/>
                <w:szCs w:val="22"/>
                <w:lang w:val="en-GB"/>
              </w:rPr>
            </w:pPr>
            <w:r>
              <w:rPr>
                <w:rFonts w:asciiTheme="minorHAnsi" w:hAnsiTheme="minorHAnsi" w:cstheme="minorHAnsi"/>
                <w:bCs/>
                <w:sz w:val="22"/>
                <w:szCs w:val="22"/>
                <w:lang w:val="en-GB"/>
              </w:rPr>
              <w:t>It was discussed as to whether the supplier can pass on the charges to the customer or not. It was discussed that an issue arises where there is a change of tenancy and the inability to identify who should be charged.</w:t>
            </w:r>
          </w:p>
          <w:p w14:paraId="11C17483" w14:textId="77777777" w:rsidR="006A05BF" w:rsidRDefault="006A05BF" w:rsidP="00794514">
            <w:pPr>
              <w:rPr>
                <w:rFonts w:asciiTheme="minorHAnsi" w:hAnsiTheme="minorHAnsi" w:cstheme="minorHAnsi"/>
                <w:bCs/>
                <w:sz w:val="22"/>
                <w:szCs w:val="22"/>
                <w:lang w:val="en-GB"/>
              </w:rPr>
            </w:pPr>
          </w:p>
          <w:p w14:paraId="0BB26B2A" w14:textId="1A4BD20D" w:rsidR="006A05BF" w:rsidRDefault="006A05BF" w:rsidP="00794514">
            <w:p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It was also discussed that, where a customer is known, the customer may not pay and the supplier may be unable to </w:t>
            </w:r>
            <w:r w:rsidR="00CD7F7F">
              <w:rPr>
                <w:rFonts w:asciiTheme="minorHAnsi" w:hAnsiTheme="minorHAnsi" w:cstheme="minorHAnsi"/>
                <w:bCs/>
                <w:sz w:val="22"/>
                <w:szCs w:val="22"/>
                <w:lang w:val="en-GB"/>
              </w:rPr>
              <w:t>collect payment.</w:t>
            </w:r>
            <w:r w:rsidR="002F6B33">
              <w:rPr>
                <w:rFonts w:asciiTheme="minorHAnsi" w:hAnsiTheme="minorHAnsi" w:cstheme="minorHAnsi"/>
                <w:bCs/>
                <w:sz w:val="22"/>
                <w:szCs w:val="22"/>
                <w:lang w:val="en-GB"/>
              </w:rPr>
              <w:t xml:space="preserve"> A specific scenario of there being no contract with the customer being </w:t>
            </w:r>
            <w:r w:rsidR="005C740D">
              <w:rPr>
                <w:rFonts w:asciiTheme="minorHAnsi" w:hAnsiTheme="minorHAnsi" w:cstheme="minorHAnsi"/>
                <w:bCs/>
                <w:sz w:val="22"/>
                <w:szCs w:val="22"/>
                <w:lang w:val="en-GB"/>
              </w:rPr>
              <w:t>in place was discussed.</w:t>
            </w:r>
          </w:p>
          <w:p w14:paraId="69C5EBA0" w14:textId="68ED4E16" w:rsidR="0003311A" w:rsidRDefault="0003311A" w:rsidP="00794514">
            <w:pPr>
              <w:rPr>
                <w:rFonts w:asciiTheme="minorHAnsi" w:hAnsiTheme="minorHAnsi" w:cstheme="minorHAnsi"/>
                <w:bCs/>
                <w:sz w:val="22"/>
                <w:szCs w:val="22"/>
                <w:lang w:val="en-GB"/>
              </w:rPr>
            </w:pPr>
          </w:p>
          <w:p w14:paraId="72D99095" w14:textId="70FF7EB2" w:rsidR="0003311A" w:rsidRDefault="0003311A" w:rsidP="00794514">
            <w:pPr>
              <w:rPr>
                <w:rFonts w:asciiTheme="minorHAnsi" w:hAnsiTheme="minorHAnsi" w:cstheme="minorHAnsi"/>
                <w:bCs/>
                <w:sz w:val="22"/>
                <w:szCs w:val="22"/>
                <w:lang w:val="en-GB"/>
              </w:rPr>
            </w:pPr>
            <w:r>
              <w:rPr>
                <w:rFonts w:asciiTheme="minorHAnsi" w:hAnsiTheme="minorHAnsi" w:cstheme="minorHAnsi"/>
                <w:bCs/>
                <w:sz w:val="22"/>
                <w:szCs w:val="22"/>
                <w:lang w:val="en-GB"/>
              </w:rPr>
              <w:t>T</w:t>
            </w:r>
            <w:r w:rsidR="00F9053B">
              <w:rPr>
                <w:rFonts w:asciiTheme="minorHAnsi" w:hAnsiTheme="minorHAnsi" w:cstheme="minorHAnsi"/>
                <w:bCs/>
                <w:sz w:val="22"/>
                <w:szCs w:val="22"/>
                <w:lang w:val="en-GB"/>
              </w:rPr>
              <w:t xml:space="preserve">he Working Group discussed a later response to this consultation whereby an amendment to the legal text would require the customer to have a </w:t>
            </w:r>
            <w:r w:rsidR="00F9053B">
              <w:rPr>
                <w:rFonts w:asciiTheme="minorHAnsi" w:hAnsiTheme="minorHAnsi" w:cstheme="minorHAnsi"/>
                <w:bCs/>
                <w:sz w:val="22"/>
                <w:szCs w:val="22"/>
                <w:lang w:val="en-GB"/>
              </w:rPr>
              <w:lastRenderedPageBreak/>
              <w:t>contract with their supplier in order to be able to retain capacity.</w:t>
            </w:r>
          </w:p>
          <w:p w14:paraId="009BBE2E" w14:textId="77777777" w:rsidR="00CD7F7F" w:rsidRDefault="00CD7F7F" w:rsidP="00794514">
            <w:pPr>
              <w:rPr>
                <w:rFonts w:asciiTheme="minorHAnsi" w:hAnsiTheme="minorHAnsi" w:cstheme="minorHAnsi"/>
                <w:bCs/>
                <w:sz w:val="22"/>
                <w:szCs w:val="22"/>
                <w:lang w:val="en-GB"/>
              </w:rPr>
            </w:pPr>
          </w:p>
          <w:p w14:paraId="1BEE23FA" w14:textId="30C3D9FF" w:rsidR="00CD7F7F" w:rsidRPr="004C3E90" w:rsidRDefault="00CD7F7F" w:rsidP="00794514">
            <w:pPr>
              <w:rPr>
                <w:rFonts w:asciiTheme="minorHAnsi" w:hAnsiTheme="minorHAnsi" w:cstheme="minorHAnsi"/>
                <w:bCs/>
                <w:sz w:val="22"/>
                <w:szCs w:val="22"/>
                <w:lang w:val="en-GB"/>
              </w:rPr>
            </w:pPr>
            <w:r>
              <w:rPr>
                <w:rFonts w:asciiTheme="minorHAnsi" w:hAnsiTheme="minorHAnsi" w:cstheme="minorHAnsi"/>
                <w:bCs/>
                <w:sz w:val="22"/>
                <w:szCs w:val="22"/>
                <w:lang w:val="en-GB"/>
              </w:rPr>
              <w:t>The Working Group discussed that I writing to the customer and having them retain capacity, that the customer will be known and that the DNO will notify the supplier of the agreement with the customer to retain the capacity.</w:t>
            </w:r>
          </w:p>
        </w:tc>
      </w:tr>
      <w:tr w:rsidR="00794514" w:rsidRPr="00794514" w14:paraId="5C6EACF9" w14:textId="77777777" w:rsidTr="000D6C0B">
        <w:tc>
          <w:tcPr>
            <w:tcW w:w="1730" w:type="dxa"/>
          </w:tcPr>
          <w:p w14:paraId="48F39711"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lastRenderedPageBreak/>
              <w:t>NGED</w:t>
            </w:r>
          </w:p>
        </w:tc>
        <w:tc>
          <w:tcPr>
            <w:tcW w:w="1559" w:type="dxa"/>
          </w:tcPr>
          <w:p w14:paraId="43F73F97"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t>Non-confidential</w:t>
            </w:r>
          </w:p>
        </w:tc>
        <w:tc>
          <w:tcPr>
            <w:tcW w:w="7040" w:type="dxa"/>
          </w:tcPr>
          <w:p w14:paraId="7F4F6A94" w14:textId="3F8C3A34" w:rsidR="00794514" w:rsidRPr="00794514" w:rsidRDefault="0088685D" w:rsidP="00794514">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Yes</w:t>
            </w:r>
          </w:p>
        </w:tc>
        <w:tc>
          <w:tcPr>
            <w:tcW w:w="3747" w:type="dxa"/>
            <w:shd w:val="clear" w:color="auto" w:fill="E2EFD9" w:themeFill="accent6" w:themeFillTint="33"/>
          </w:tcPr>
          <w:p w14:paraId="24B8B118" w14:textId="77777777" w:rsidR="00794514" w:rsidRPr="00794514" w:rsidRDefault="00794514" w:rsidP="00794514">
            <w:pPr>
              <w:rPr>
                <w:rFonts w:asciiTheme="minorHAnsi" w:hAnsiTheme="minorHAnsi" w:cstheme="minorHAnsi"/>
                <w:bCs/>
                <w:sz w:val="22"/>
                <w:szCs w:val="22"/>
              </w:rPr>
            </w:pPr>
          </w:p>
        </w:tc>
      </w:tr>
      <w:tr w:rsidR="00794514" w:rsidRPr="00794514" w14:paraId="23B17F99" w14:textId="77777777" w:rsidTr="000D6C0B">
        <w:tc>
          <w:tcPr>
            <w:tcW w:w="1730" w:type="dxa"/>
          </w:tcPr>
          <w:p w14:paraId="1CEEC2B2"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t>UKPN</w:t>
            </w:r>
          </w:p>
        </w:tc>
        <w:tc>
          <w:tcPr>
            <w:tcW w:w="1559" w:type="dxa"/>
          </w:tcPr>
          <w:p w14:paraId="0EAFF245"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t>Non-confidential</w:t>
            </w:r>
          </w:p>
        </w:tc>
        <w:tc>
          <w:tcPr>
            <w:tcW w:w="7040" w:type="dxa"/>
          </w:tcPr>
          <w:p w14:paraId="0EEDFF1C" w14:textId="1005E46C" w:rsidR="00794514" w:rsidRPr="00794514" w:rsidRDefault="00314009" w:rsidP="00794514">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Yes</w:t>
            </w:r>
          </w:p>
        </w:tc>
        <w:tc>
          <w:tcPr>
            <w:tcW w:w="3747" w:type="dxa"/>
            <w:shd w:val="clear" w:color="auto" w:fill="E2EFD9" w:themeFill="accent6" w:themeFillTint="33"/>
          </w:tcPr>
          <w:p w14:paraId="5B6097EE" w14:textId="77777777" w:rsidR="00794514" w:rsidRPr="00794514" w:rsidRDefault="00794514" w:rsidP="00794514">
            <w:pPr>
              <w:rPr>
                <w:rFonts w:asciiTheme="minorHAnsi" w:hAnsiTheme="minorHAnsi" w:cstheme="minorHAnsi"/>
                <w:bCs/>
                <w:sz w:val="22"/>
                <w:szCs w:val="22"/>
              </w:rPr>
            </w:pPr>
          </w:p>
        </w:tc>
      </w:tr>
      <w:tr w:rsidR="00794514" w:rsidRPr="00794514" w14:paraId="510A477F" w14:textId="77777777" w:rsidTr="000D6C0B">
        <w:tc>
          <w:tcPr>
            <w:tcW w:w="14076" w:type="dxa"/>
            <w:gridSpan w:val="4"/>
            <w:shd w:val="clear" w:color="auto" w:fill="E2EFD9" w:themeFill="accent6" w:themeFillTint="33"/>
          </w:tcPr>
          <w:p w14:paraId="6B78C6E7" w14:textId="77777777" w:rsidR="00794514" w:rsidRPr="00794514" w:rsidRDefault="00794514" w:rsidP="00794514">
            <w:pPr>
              <w:rPr>
                <w:rFonts w:asciiTheme="minorHAnsi" w:hAnsiTheme="minorHAnsi" w:cstheme="minorHAnsi"/>
                <w:bCs/>
                <w:sz w:val="22"/>
                <w:szCs w:val="22"/>
              </w:rPr>
            </w:pPr>
            <w:r w:rsidRPr="00794514">
              <w:rPr>
                <w:rFonts w:asciiTheme="minorHAnsi" w:hAnsiTheme="minorHAnsi" w:cstheme="minorHAnsi"/>
                <w:bCs/>
                <w:sz w:val="22"/>
                <w:szCs w:val="22"/>
              </w:rPr>
              <w:t xml:space="preserve">Working Group Conclusions: </w:t>
            </w:r>
          </w:p>
          <w:p w14:paraId="13738036" w14:textId="77777777" w:rsidR="00794514" w:rsidRPr="00794514" w:rsidRDefault="00794514" w:rsidP="00794514">
            <w:pPr>
              <w:rPr>
                <w:rFonts w:asciiTheme="minorHAnsi" w:hAnsiTheme="minorHAnsi" w:cstheme="minorHAnsi"/>
                <w:bCs/>
                <w:sz w:val="22"/>
                <w:szCs w:val="22"/>
              </w:rPr>
            </w:pPr>
          </w:p>
        </w:tc>
      </w:tr>
    </w:tbl>
    <w:p w14:paraId="69EE5508" w14:textId="275CEDFA" w:rsidR="000C0353" w:rsidRDefault="000C0353" w:rsidP="009B437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F058F" w:rsidRPr="008F058F" w14:paraId="3B2F51A0" w14:textId="77777777" w:rsidTr="000D6C0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C36B920" w14:textId="54CDE05F" w:rsidR="008F058F" w:rsidRPr="008F058F" w:rsidRDefault="000C0353" w:rsidP="008F058F">
            <w:pPr>
              <w:rPr>
                <w:rFonts w:asciiTheme="minorHAnsi" w:hAnsiTheme="minorHAnsi" w:cstheme="minorHAnsi"/>
                <w:bCs/>
                <w:sz w:val="22"/>
                <w:szCs w:val="22"/>
              </w:rPr>
            </w:pPr>
            <w:r>
              <w:rPr>
                <w:rFonts w:cstheme="minorHAnsi"/>
                <w:bCs/>
              </w:rPr>
              <w:br w:type="page"/>
            </w:r>
            <w:r w:rsidR="008F058F" w:rsidRPr="008F058F">
              <w:rPr>
                <w:rFonts w:asciiTheme="minorHAnsi" w:hAnsiTheme="minorHAnsi" w:cstheme="minorHAnsi"/>
                <w:bCs/>
                <w:sz w:val="22"/>
                <w:szCs w:val="22"/>
              </w:rPr>
              <w:t>Company</w:t>
            </w:r>
          </w:p>
        </w:tc>
        <w:tc>
          <w:tcPr>
            <w:tcW w:w="1559" w:type="dxa"/>
            <w:shd w:val="clear" w:color="auto" w:fill="E2EFD9" w:themeFill="accent6" w:themeFillTint="33"/>
          </w:tcPr>
          <w:p w14:paraId="5A68FCDB"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Confidential/</w:t>
            </w:r>
          </w:p>
          <w:p w14:paraId="08B93DB2"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Anonymous</w:t>
            </w:r>
          </w:p>
        </w:tc>
        <w:tc>
          <w:tcPr>
            <w:tcW w:w="7040" w:type="dxa"/>
            <w:shd w:val="clear" w:color="auto" w:fill="E2EFD9" w:themeFill="accent6" w:themeFillTint="33"/>
          </w:tcPr>
          <w:p w14:paraId="45808ADD" w14:textId="130999EB" w:rsidR="008F058F" w:rsidRPr="008F058F" w:rsidRDefault="003A71D5" w:rsidP="003A71D5">
            <w:pPr>
              <w:keepNext/>
              <w:keepLines/>
              <w:numPr>
                <w:ilvl w:val="0"/>
                <w:numId w:val="18"/>
              </w:numPr>
              <w:rPr>
                <w:rFonts w:asciiTheme="minorHAnsi" w:hAnsiTheme="minorHAnsi" w:cstheme="minorHAnsi"/>
                <w:bCs/>
                <w:sz w:val="22"/>
                <w:szCs w:val="22"/>
              </w:rPr>
            </w:pPr>
            <w:r w:rsidRPr="00676D61">
              <w:rPr>
                <w:rFonts w:asciiTheme="minorHAnsi" w:hAnsiTheme="minorHAnsi" w:cstheme="minorHAnsi"/>
                <w:bCs/>
                <w:sz w:val="22"/>
                <w:szCs w:val="22"/>
              </w:rPr>
              <w:t>To suppliers, do you have any concerns that the proposed changes to the National Terms of Connection have an impact on your terms and conditions with your customers? Please provide your rationale.</w:t>
            </w:r>
          </w:p>
        </w:tc>
        <w:tc>
          <w:tcPr>
            <w:tcW w:w="3747" w:type="dxa"/>
            <w:shd w:val="clear" w:color="auto" w:fill="E2EFD9" w:themeFill="accent6" w:themeFillTint="33"/>
          </w:tcPr>
          <w:p w14:paraId="6F5C18C6" w14:textId="77777777" w:rsidR="008F058F" w:rsidRPr="008F058F" w:rsidRDefault="008F058F" w:rsidP="008F058F">
            <w:pPr>
              <w:keepNext/>
              <w:keepLines/>
              <w:ind w:left="567" w:hanging="567"/>
              <w:rPr>
                <w:rFonts w:asciiTheme="minorHAnsi" w:hAnsiTheme="minorHAnsi" w:cstheme="minorHAnsi"/>
                <w:bCs/>
                <w:sz w:val="22"/>
                <w:szCs w:val="22"/>
              </w:rPr>
            </w:pPr>
            <w:r w:rsidRPr="008F058F">
              <w:rPr>
                <w:rFonts w:asciiTheme="minorHAnsi" w:hAnsiTheme="minorHAnsi" w:cstheme="minorHAnsi"/>
                <w:bCs/>
                <w:sz w:val="22"/>
                <w:szCs w:val="22"/>
              </w:rPr>
              <w:t>Working Group Comments</w:t>
            </w:r>
          </w:p>
        </w:tc>
      </w:tr>
      <w:tr w:rsidR="008F058F" w:rsidRPr="008F058F" w14:paraId="4C361297" w14:textId="77777777" w:rsidTr="000D6C0B">
        <w:tc>
          <w:tcPr>
            <w:tcW w:w="1730" w:type="dxa"/>
          </w:tcPr>
          <w:p w14:paraId="215B3DF8"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SSE</w:t>
            </w:r>
          </w:p>
        </w:tc>
        <w:tc>
          <w:tcPr>
            <w:tcW w:w="1559" w:type="dxa"/>
          </w:tcPr>
          <w:p w14:paraId="44651A93"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23C69CE6" w14:textId="77777777" w:rsidR="00EA38D7" w:rsidRPr="00676D61" w:rsidRDefault="00EA38D7"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In order to ensure that SSE’s I&amp;C supply business is being transparent with its customers, an amendment to the T&amp;Cs would be necessary to properly deal with these new circumstances.</w:t>
            </w:r>
          </w:p>
          <w:p w14:paraId="1A94BE37" w14:textId="77777777" w:rsidR="00EA38D7" w:rsidRPr="00676D61" w:rsidRDefault="00EA38D7" w:rsidP="008F058F">
            <w:pPr>
              <w:rPr>
                <w:rFonts w:asciiTheme="minorHAnsi" w:hAnsiTheme="minorHAnsi" w:cstheme="minorHAnsi"/>
                <w:bCs/>
                <w:sz w:val="22"/>
                <w:szCs w:val="22"/>
                <w:lang w:val="en-GB"/>
              </w:rPr>
            </w:pPr>
          </w:p>
          <w:p w14:paraId="20AE216F" w14:textId="4AF26D23" w:rsidR="00EA38D7" w:rsidRPr="00676D61" w:rsidRDefault="00EA38D7"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lastRenderedPageBreak/>
              <w:t xml:space="preserve">In order to make any requisite amendments, we would need to discuss and work through in detail the various circumstances that could arise. For example, what would happen </w:t>
            </w:r>
            <w:proofErr w:type="gramStart"/>
            <w:r w:rsidRPr="00676D61">
              <w:rPr>
                <w:rFonts w:asciiTheme="minorHAnsi" w:hAnsiTheme="minorHAnsi" w:cstheme="minorHAnsi"/>
                <w:bCs/>
                <w:sz w:val="22"/>
                <w:szCs w:val="22"/>
                <w:lang w:val="en-GB"/>
              </w:rPr>
              <w:t>with regard to</w:t>
            </w:r>
            <w:proofErr w:type="gramEnd"/>
            <w:r w:rsidRPr="00676D61">
              <w:rPr>
                <w:rFonts w:asciiTheme="minorHAnsi" w:hAnsiTheme="minorHAnsi" w:cstheme="minorHAnsi"/>
                <w:bCs/>
                <w:sz w:val="22"/>
                <w:szCs w:val="22"/>
                <w:lang w:val="en-GB"/>
              </w:rPr>
              <w:t xml:space="preserve"> </w:t>
            </w:r>
            <w:r w:rsidR="00AA47B8" w:rsidRPr="00676D61">
              <w:rPr>
                <w:rFonts w:asciiTheme="minorHAnsi" w:hAnsiTheme="minorHAnsi" w:cstheme="minorHAnsi"/>
                <w:bCs/>
                <w:sz w:val="22"/>
                <w:szCs w:val="22"/>
                <w:lang w:val="en-GB"/>
              </w:rPr>
              <w:t>multisite</w:t>
            </w:r>
            <w:r w:rsidRPr="00676D61">
              <w:rPr>
                <w:rFonts w:asciiTheme="minorHAnsi" w:hAnsiTheme="minorHAnsi" w:cstheme="minorHAnsi"/>
                <w:bCs/>
                <w:sz w:val="22"/>
                <w:szCs w:val="22"/>
                <w:lang w:val="en-GB"/>
              </w:rPr>
              <w:t xml:space="preserve"> contracts where customer may expect or plan to use capacity across multiple meter points in the future. We would also need to understand which T&amp;Cs would apply in the various circumstances.</w:t>
            </w:r>
          </w:p>
          <w:p w14:paraId="25E53E44" w14:textId="77777777" w:rsidR="00EA38D7" w:rsidRPr="00676D61" w:rsidRDefault="00EA38D7" w:rsidP="008F058F">
            <w:pPr>
              <w:rPr>
                <w:rFonts w:asciiTheme="minorHAnsi" w:hAnsiTheme="minorHAnsi" w:cstheme="minorHAnsi"/>
                <w:bCs/>
                <w:sz w:val="22"/>
                <w:szCs w:val="22"/>
                <w:lang w:val="en-GB"/>
              </w:rPr>
            </w:pPr>
          </w:p>
          <w:p w14:paraId="75B95E2E" w14:textId="53455546" w:rsidR="008F058F" w:rsidRPr="008F058F" w:rsidRDefault="00EA38D7" w:rsidP="008F058F">
            <w:pPr>
              <w:rPr>
                <w:rFonts w:asciiTheme="minorHAnsi" w:hAnsiTheme="minorHAnsi" w:cstheme="minorHAnsi"/>
                <w:bCs/>
                <w:sz w:val="22"/>
                <w:szCs w:val="22"/>
              </w:rPr>
            </w:pPr>
            <w:r w:rsidRPr="00676D61">
              <w:rPr>
                <w:rFonts w:asciiTheme="minorHAnsi" w:hAnsiTheme="minorHAnsi" w:cstheme="minorHAnsi"/>
                <w:bCs/>
                <w:sz w:val="22"/>
                <w:szCs w:val="22"/>
                <w:lang w:val="en-GB"/>
              </w:rPr>
              <w:t xml:space="preserve">There may also be other potential issues to consider regarding the fact that a customer will believe they have bought a right to power at a certain price and could, for example, have planned to use that capacity </w:t>
            </w:r>
            <w:proofErr w:type="gramStart"/>
            <w:r w:rsidRPr="00676D61">
              <w:rPr>
                <w:rFonts w:asciiTheme="minorHAnsi" w:hAnsiTheme="minorHAnsi" w:cstheme="minorHAnsi"/>
                <w:bCs/>
                <w:sz w:val="22"/>
                <w:szCs w:val="22"/>
                <w:lang w:val="en-GB"/>
              </w:rPr>
              <w:t>at a later date</w:t>
            </w:r>
            <w:proofErr w:type="gramEnd"/>
            <w:r w:rsidRPr="00676D61">
              <w:rPr>
                <w:rFonts w:asciiTheme="minorHAnsi" w:hAnsiTheme="minorHAnsi" w:cstheme="minorHAnsi"/>
                <w:bCs/>
                <w:sz w:val="22"/>
                <w:szCs w:val="22"/>
                <w:lang w:val="en-GB"/>
              </w:rPr>
              <w:t xml:space="preserve">. As explained in our previous consultation response, we stop all billing once an account is de-energised, and our Terms and Conditions reflect this, as the premise of our supply is that you only pay for what you use, whereas this will impose a penalty for not using your energy. This will likely require SSE to reconsider </w:t>
            </w:r>
            <w:proofErr w:type="gramStart"/>
            <w:r w:rsidRPr="00676D61">
              <w:rPr>
                <w:rFonts w:asciiTheme="minorHAnsi" w:hAnsiTheme="minorHAnsi" w:cstheme="minorHAnsi"/>
                <w:bCs/>
                <w:sz w:val="22"/>
                <w:szCs w:val="22"/>
                <w:lang w:val="en-GB"/>
              </w:rPr>
              <w:t>all of</w:t>
            </w:r>
            <w:proofErr w:type="gramEnd"/>
            <w:r w:rsidRPr="00676D61">
              <w:rPr>
                <w:rFonts w:asciiTheme="minorHAnsi" w:hAnsiTheme="minorHAnsi" w:cstheme="minorHAnsi"/>
                <w:bCs/>
                <w:sz w:val="22"/>
                <w:szCs w:val="22"/>
                <w:lang w:val="en-GB"/>
              </w:rPr>
              <w:t xml:space="preserve"> its products and different supply points. </w:t>
            </w:r>
          </w:p>
        </w:tc>
        <w:tc>
          <w:tcPr>
            <w:tcW w:w="3747" w:type="dxa"/>
            <w:shd w:val="clear" w:color="auto" w:fill="E2EFD9" w:themeFill="accent6" w:themeFillTint="33"/>
          </w:tcPr>
          <w:p w14:paraId="38A055E6" w14:textId="77777777" w:rsidR="008F058F" w:rsidRDefault="00C75AA1"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This was noted by the Working Group.</w:t>
            </w:r>
          </w:p>
          <w:p w14:paraId="41B6B5B3" w14:textId="77777777" w:rsidR="00C75AA1" w:rsidRDefault="00C75AA1" w:rsidP="008F058F">
            <w:pPr>
              <w:rPr>
                <w:rFonts w:asciiTheme="minorHAnsi" w:hAnsiTheme="minorHAnsi" w:cstheme="minorHAnsi"/>
                <w:bCs/>
                <w:sz w:val="22"/>
                <w:szCs w:val="22"/>
                <w:lang w:val="en-GB"/>
              </w:rPr>
            </w:pPr>
          </w:p>
          <w:p w14:paraId="0DCA7A3A" w14:textId="77777777" w:rsidR="00C75AA1" w:rsidRDefault="00C75AA1"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The Working Group discussed that there may need to be updates to terms and conditions</w:t>
            </w:r>
            <w:r w:rsidR="00032A03">
              <w:rPr>
                <w:rFonts w:asciiTheme="minorHAnsi" w:hAnsiTheme="minorHAnsi" w:cstheme="minorHAnsi"/>
                <w:bCs/>
                <w:sz w:val="22"/>
                <w:szCs w:val="22"/>
                <w:lang w:val="en-GB"/>
              </w:rPr>
              <w:t>.</w:t>
            </w:r>
          </w:p>
          <w:p w14:paraId="77127046" w14:textId="77777777" w:rsidR="00032A03" w:rsidRDefault="00032A03" w:rsidP="008F058F">
            <w:pPr>
              <w:rPr>
                <w:rFonts w:asciiTheme="minorHAnsi" w:hAnsiTheme="minorHAnsi" w:cstheme="minorHAnsi"/>
                <w:bCs/>
                <w:sz w:val="22"/>
                <w:szCs w:val="22"/>
                <w:lang w:val="en-GB"/>
              </w:rPr>
            </w:pPr>
          </w:p>
          <w:p w14:paraId="5C3E25E0" w14:textId="77777777" w:rsidR="00032A03" w:rsidRDefault="00032A03"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It was also discussed how capacity is charged for</w:t>
            </w:r>
            <w:r w:rsidR="0012192D">
              <w:rPr>
                <w:rFonts w:asciiTheme="minorHAnsi" w:hAnsiTheme="minorHAnsi" w:cstheme="minorHAnsi"/>
                <w:bCs/>
                <w:sz w:val="22"/>
                <w:szCs w:val="22"/>
                <w:lang w:val="en-GB"/>
              </w:rPr>
              <w:t xml:space="preserve"> and it was within each supplier’s commercials about how this is passed through.</w:t>
            </w:r>
          </w:p>
          <w:p w14:paraId="47DEBC6E" w14:textId="77777777" w:rsidR="00F91CE6" w:rsidRDefault="00F91CE6" w:rsidP="008F058F">
            <w:pPr>
              <w:rPr>
                <w:rFonts w:asciiTheme="minorHAnsi" w:hAnsiTheme="minorHAnsi" w:cstheme="minorHAnsi"/>
                <w:bCs/>
                <w:sz w:val="22"/>
                <w:szCs w:val="22"/>
                <w:lang w:val="en-GB"/>
              </w:rPr>
            </w:pPr>
          </w:p>
          <w:p w14:paraId="635EF050" w14:textId="11377B20" w:rsidR="00F91CE6" w:rsidRPr="00C75AA1" w:rsidRDefault="00F91CE6"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The Working Group did not consider this amounted to an insurmountable challenge</w:t>
            </w:r>
            <w:r w:rsidR="001C1FA9">
              <w:rPr>
                <w:rFonts w:asciiTheme="minorHAnsi" w:hAnsiTheme="minorHAnsi" w:cstheme="minorHAnsi"/>
                <w:bCs/>
                <w:sz w:val="22"/>
                <w:szCs w:val="22"/>
                <w:lang w:val="en-GB"/>
              </w:rPr>
              <w:t>, but it does need to be considered for both new and existing contracts.</w:t>
            </w:r>
            <w:r w:rsidR="00AA208B">
              <w:rPr>
                <w:rFonts w:asciiTheme="minorHAnsi" w:hAnsiTheme="minorHAnsi" w:cstheme="minorHAnsi"/>
                <w:bCs/>
                <w:sz w:val="22"/>
                <w:szCs w:val="22"/>
                <w:lang w:val="en-GB"/>
              </w:rPr>
              <w:t xml:space="preserve"> It was noted that, depending on the terms in the contract, it could be problematic.</w:t>
            </w:r>
          </w:p>
        </w:tc>
      </w:tr>
      <w:tr w:rsidR="008F058F" w:rsidRPr="008F058F" w14:paraId="0EC4C245" w14:textId="77777777" w:rsidTr="000D6C0B">
        <w:tc>
          <w:tcPr>
            <w:tcW w:w="1730" w:type="dxa"/>
          </w:tcPr>
          <w:p w14:paraId="5174096A"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lastRenderedPageBreak/>
              <w:t>UKPD</w:t>
            </w:r>
          </w:p>
        </w:tc>
        <w:tc>
          <w:tcPr>
            <w:tcW w:w="1559" w:type="dxa"/>
          </w:tcPr>
          <w:p w14:paraId="6B9A0A30"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0F85B5BF" w14:textId="2AE23E2C" w:rsidR="008F058F" w:rsidRPr="008F058F" w:rsidRDefault="0044241D"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N/A</w:t>
            </w:r>
          </w:p>
        </w:tc>
        <w:tc>
          <w:tcPr>
            <w:tcW w:w="3747" w:type="dxa"/>
            <w:shd w:val="clear" w:color="auto" w:fill="E2EFD9" w:themeFill="accent6" w:themeFillTint="33"/>
          </w:tcPr>
          <w:p w14:paraId="179A1FDB" w14:textId="77777777" w:rsidR="008F058F" w:rsidRPr="008F058F" w:rsidRDefault="008F058F" w:rsidP="008F058F">
            <w:pPr>
              <w:rPr>
                <w:rFonts w:asciiTheme="minorHAnsi" w:hAnsiTheme="minorHAnsi" w:cstheme="minorHAnsi"/>
                <w:bCs/>
                <w:sz w:val="22"/>
                <w:szCs w:val="22"/>
              </w:rPr>
            </w:pPr>
          </w:p>
        </w:tc>
      </w:tr>
      <w:tr w:rsidR="008F058F" w:rsidRPr="008F058F" w14:paraId="04CE816A" w14:textId="77777777" w:rsidTr="000D6C0B">
        <w:tc>
          <w:tcPr>
            <w:tcW w:w="1730" w:type="dxa"/>
          </w:tcPr>
          <w:p w14:paraId="2D5D7CE7"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Power Data Associates</w:t>
            </w:r>
          </w:p>
        </w:tc>
        <w:tc>
          <w:tcPr>
            <w:tcW w:w="1559" w:type="dxa"/>
          </w:tcPr>
          <w:p w14:paraId="768D675B"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29C30C2A" w14:textId="38480E58" w:rsidR="008F058F" w:rsidRPr="008F058F" w:rsidRDefault="00E621F3"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N/A</w:t>
            </w:r>
          </w:p>
        </w:tc>
        <w:tc>
          <w:tcPr>
            <w:tcW w:w="3747" w:type="dxa"/>
            <w:shd w:val="clear" w:color="auto" w:fill="E2EFD9" w:themeFill="accent6" w:themeFillTint="33"/>
          </w:tcPr>
          <w:p w14:paraId="3AB675B5" w14:textId="77777777" w:rsidR="008F058F" w:rsidRPr="008F058F" w:rsidRDefault="008F058F" w:rsidP="008F058F">
            <w:pPr>
              <w:rPr>
                <w:rFonts w:asciiTheme="minorHAnsi" w:hAnsiTheme="minorHAnsi" w:cstheme="minorHAnsi"/>
                <w:bCs/>
                <w:sz w:val="22"/>
                <w:szCs w:val="22"/>
              </w:rPr>
            </w:pPr>
          </w:p>
        </w:tc>
      </w:tr>
      <w:tr w:rsidR="008F058F" w:rsidRPr="008F058F" w14:paraId="1BEE185C" w14:textId="77777777" w:rsidTr="000D6C0B">
        <w:tc>
          <w:tcPr>
            <w:tcW w:w="1730" w:type="dxa"/>
          </w:tcPr>
          <w:p w14:paraId="01477F20"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ENGIE</w:t>
            </w:r>
          </w:p>
        </w:tc>
        <w:tc>
          <w:tcPr>
            <w:tcW w:w="1559" w:type="dxa"/>
          </w:tcPr>
          <w:p w14:paraId="2EE4AA45"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16C198FF" w14:textId="1BC32635" w:rsidR="00667F7A" w:rsidRPr="00676D61" w:rsidRDefault="00667F7A" w:rsidP="00667F7A">
            <w:pPr>
              <w:rPr>
                <w:rFonts w:asciiTheme="minorHAnsi" w:hAnsiTheme="minorHAnsi" w:cstheme="minorHAnsi"/>
                <w:bCs/>
                <w:sz w:val="22"/>
                <w:szCs w:val="22"/>
              </w:rPr>
            </w:pPr>
            <w:r w:rsidRPr="00676D61">
              <w:rPr>
                <w:rFonts w:asciiTheme="minorHAnsi" w:hAnsiTheme="minorHAnsi" w:cstheme="minorHAnsi"/>
                <w:bCs/>
                <w:sz w:val="22"/>
                <w:szCs w:val="22"/>
              </w:rPr>
              <w:t xml:space="preserve">Yes.  </w:t>
            </w:r>
          </w:p>
          <w:p w14:paraId="289D75E1" w14:textId="77777777" w:rsidR="00667F7A" w:rsidRPr="00676D61" w:rsidRDefault="00667F7A" w:rsidP="00667F7A">
            <w:pPr>
              <w:rPr>
                <w:rFonts w:cstheme="minorHAnsi"/>
                <w:bCs/>
              </w:rPr>
            </w:pPr>
          </w:p>
          <w:p w14:paraId="1C172051" w14:textId="0188B9C6" w:rsidR="00667F7A" w:rsidRPr="00676D61" w:rsidRDefault="00667F7A" w:rsidP="00667F7A">
            <w:pPr>
              <w:rPr>
                <w:rFonts w:asciiTheme="minorHAnsi" w:hAnsiTheme="minorHAnsi" w:cstheme="minorHAnsi"/>
                <w:bCs/>
                <w:sz w:val="22"/>
                <w:szCs w:val="22"/>
              </w:rPr>
            </w:pPr>
            <w:r w:rsidRPr="00676D61">
              <w:rPr>
                <w:rFonts w:asciiTheme="minorHAnsi" w:hAnsiTheme="minorHAnsi" w:cstheme="minorHAnsi"/>
                <w:bCs/>
                <w:sz w:val="22"/>
                <w:szCs w:val="22"/>
              </w:rPr>
              <w:t xml:space="preserve">Introduction of distribution charges for de-energised sites is likely to increase indebtedness levels for customers (particularly business customers) who are not consuming electricity at particular sites and may add to the already significant energy cost burdens they are experiencing and for which government relief has been provided.  This proposal would </w:t>
            </w:r>
            <w:r w:rsidRPr="00676D61">
              <w:rPr>
                <w:rFonts w:asciiTheme="minorHAnsi" w:hAnsiTheme="minorHAnsi" w:cstheme="minorHAnsi"/>
                <w:bCs/>
                <w:sz w:val="22"/>
                <w:szCs w:val="22"/>
              </w:rPr>
              <w:lastRenderedPageBreak/>
              <w:t xml:space="preserve">appear to run counter to such relief schemes by charging customers in non-consuming situations.  </w:t>
            </w:r>
          </w:p>
          <w:p w14:paraId="754B8BDC" w14:textId="77777777" w:rsidR="00667F7A" w:rsidRPr="00676D61" w:rsidRDefault="00667F7A" w:rsidP="00667F7A">
            <w:pPr>
              <w:rPr>
                <w:rFonts w:cstheme="minorHAnsi"/>
                <w:bCs/>
              </w:rPr>
            </w:pPr>
          </w:p>
          <w:p w14:paraId="3E3F8750" w14:textId="3BBFFC2D" w:rsidR="00667F7A" w:rsidRPr="00676D61" w:rsidRDefault="00667F7A" w:rsidP="00667F7A">
            <w:pPr>
              <w:rPr>
                <w:rFonts w:asciiTheme="minorHAnsi" w:hAnsiTheme="minorHAnsi" w:cstheme="minorHAnsi"/>
                <w:bCs/>
                <w:sz w:val="22"/>
                <w:szCs w:val="22"/>
              </w:rPr>
            </w:pPr>
            <w:r w:rsidRPr="00676D61">
              <w:rPr>
                <w:rFonts w:asciiTheme="minorHAnsi" w:hAnsiTheme="minorHAnsi" w:cstheme="minorHAnsi"/>
                <w:bCs/>
                <w:sz w:val="22"/>
                <w:szCs w:val="22"/>
              </w:rPr>
              <w:t xml:space="preserve">During the current economic downturn imposition of these charges could potentially result in the full disconnection of de-energised business premises to avoid distribution charges, leading to unnecessary work and potential network constraints should supply need to be restored to such premises in an improving economic situation.  </w:t>
            </w:r>
          </w:p>
          <w:p w14:paraId="4F3A101B" w14:textId="77777777" w:rsidR="00667F7A" w:rsidRPr="00676D61" w:rsidRDefault="00667F7A" w:rsidP="00667F7A">
            <w:pPr>
              <w:rPr>
                <w:rFonts w:cstheme="minorHAnsi"/>
                <w:bCs/>
              </w:rPr>
            </w:pPr>
          </w:p>
          <w:p w14:paraId="1564E306" w14:textId="2636D145" w:rsidR="008F058F" w:rsidRPr="008F058F" w:rsidRDefault="00667F7A" w:rsidP="00667F7A">
            <w:pPr>
              <w:rPr>
                <w:rFonts w:asciiTheme="minorHAnsi" w:hAnsiTheme="minorHAnsi" w:cstheme="minorHAnsi"/>
                <w:bCs/>
                <w:sz w:val="22"/>
                <w:szCs w:val="22"/>
              </w:rPr>
            </w:pPr>
            <w:r w:rsidRPr="00676D61">
              <w:rPr>
                <w:rFonts w:asciiTheme="minorHAnsi" w:hAnsiTheme="minorHAnsi" w:cstheme="minorHAnsi"/>
                <w:bCs/>
                <w:sz w:val="22"/>
                <w:szCs w:val="22"/>
              </w:rPr>
              <w:t>From a supplier perspective, it would likely be very difficult to recover these charges from customers, with de-energised sites often being associated with changes of tenancy and difficulty in tracing the customer.  Where customers could be identified, they would be likely to resist payment on the grounds that the site was not capable of consuming, leading to suppliers either having to write off the costs or undertake costly revenue protection activities that would be likely to lead to further costs from cases being taken to the energy ombudsman.</w:t>
            </w:r>
          </w:p>
        </w:tc>
        <w:tc>
          <w:tcPr>
            <w:tcW w:w="3747" w:type="dxa"/>
            <w:shd w:val="clear" w:color="auto" w:fill="E2EFD9" w:themeFill="accent6" w:themeFillTint="33"/>
          </w:tcPr>
          <w:p w14:paraId="34DF2E6B" w14:textId="77777777" w:rsidR="008F058F" w:rsidRDefault="000B7C5F"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This was noted by the Working Group.</w:t>
            </w:r>
          </w:p>
          <w:p w14:paraId="585AB02D" w14:textId="77777777" w:rsidR="000B7C5F" w:rsidRDefault="000B7C5F" w:rsidP="008F058F">
            <w:pPr>
              <w:rPr>
                <w:rFonts w:asciiTheme="minorHAnsi" w:hAnsiTheme="minorHAnsi" w:cstheme="minorHAnsi"/>
                <w:bCs/>
                <w:sz w:val="22"/>
                <w:szCs w:val="22"/>
                <w:lang w:val="en-GB"/>
              </w:rPr>
            </w:pPr>
          </w:p>
          <w:p w14:paraId="28FC08B6" w14:textId="5DCFDD4B" w:rsidR="000B7C5F" w:rsidRDefault="000B7C5F"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It was discussed that </w:t>
            </w:r>
            <w:r w:rsidR="00A73F39">
              <w:rPr>
                <w:rFonts w:asciiTheme="minorHAnsi" w:hAnsiTheme="minorHAnsi" w:cstheme="minorHAnsi"/>
                <w:bCs/>
                <w:sz w:val="22"/>
                <w:szCs w:val="22"/>
                <w:lang w:val="en-GB"/>
              </w:rPr>
              <w:t>the</w:t>
            </w:r>
            <w:r w:rsidR="005113CC">
              <w:rPr>
                <w:rFonts w:asciiTheme="minorHAnsi" w:hAnsiTheme="minorHAnsi" w:cstheme="minorHAnsi"/>
                <w:bCs/>
                <w:sz w:val="22"/>
                <w:szCs w:val="22"/>
                <w:lang w:val="en-GB"/>
              </w:rPr>
              <w:t xml:space="preserve"> point being made was that relief being applied in the industry to reduce costs is contrary to this proposal which looks to increase them. </w:t>
            </w:r>
            <w:r w:rsidR="0084426B" w:rsidRPr="0084426B">
              <w:rPr>
                <w:rFonts w:asciiTheme="minorHAnsi" w:hAnsiTheme="minorHAnsi" w:cstheme="minorHAnsi"/>
                <w:bCs/>
                <w:sz w:val="22"/>
                <w:szCs w:val="22"/>
                <w:lang w:val="en-GB"/>
              </w:rPr>
              <w:t xml:space="preserve">The Working Group did </w:t>
            </w:r>
            <w:r w:rsidR="0084426B" w:rsidRPr="0084426B">
              <w:rPr>
                <w:rFonts w:asciiTheme="minorHAnsi" w:hAnsiTheme="minorHAnsi" w:cstheme="minorHAnsi"/>
                <w:bCs/>
                <w:sz w:val="22"/>
                <w:szCs w:val="22"/>
                <w:lang w:val="en-GB"/>
              </w:rPr>
              <w:lastRenderedPageBreak/>
              <w:t xml:space="preserve">note that it could be seen as another </w:t>
            </w:r>
            <w:r w:rsidR="002D44C8" w:rsidRPr="0084426B">
              <w:rPr>
                <w:rFonts w:asciiTheme="minorHAnsi" w:hAnsiTheme="minorHAnsi" w:cstheme="minorHAnsi"/>
                <w:bCs/>
                <w:sz w:val="22"/>
                <w:szCs w:val="22"/>
                <w:lang w:val="en-GB"/>
              </w:rPr>
              <w:t>burden</w:t>
            </w:r>
            <w:r w:rsidR="002D44C8">
              <w:rPr>
                <w:rFonts w:asciiTheme="minorHAnsi" w:hAnsiTheme="minorHAnsi" w:cstheme="minorHAnsi"/>
                <w:bCs/>
                <w:sz w:val="22"/>
                <w:szCs w:val="22"/>
                <w:lang w:val="en-GB"/>
              </w:rPr>
              <w:t xml:space="preserve"> and</w:t>
            </w:r>
            <w:r w:rsidR="004A31EC">
              <w:rPr>
                <w:rFonts w:asciiTheme="minorHAnsi" w:hAnsiTheme="minorHAnsi" w:cstheme="minorHAnsi"/>
                <w:bCs/>
                <w:sz w:val="22"/>
                <w:szCs w:val="22"/>
                <w:lang w:val="en-GB"/>
              </w:rPr>
              <w:t xml:space="preserve"> recognised that the current economic situation can make it difficult </w:t>
            </w:r>
            <w:r w:rsidR="002D44C8">
              <w:rPr>
                <w:rFonts w:asciiTheme="minorHAnsi" w:hAnsiTheme="minorHAnsi" w:cstheme="minorHAnsi"/>
                <w:bCs/>
                <w:sz w:val="22"/>
                <w:szCs w:val="22"/>
                <w:lang w:val="en-GB"/>
              </w:rPr>
              <w:t>to make decisions about whether to retain the capacity or not.</w:t>
            </w:r>
            <w:r w:rsidR="00CF739B">
              <w:rPr>
                <w:rFonts w:asciiTheme="minorHAnsi" w:hAnsiTheme="minorHAnsi" w:cstheme="minorHAnsi"/>
                <w:bCs/>
                <w:sz w:val="22"/>
                <w:szCs w:val="22"/>
                <w:lang w:val="en-GB"/>
              </w:rPr>
              <w:t xml:space="preserve"> I</w:t>
            </w:r>
            <w:r w:rsidR="005113CC">
              <w:rPr>
                <w:rFonts w:asciiTheme="minorHAnsi" w:hAnsiTheme="minorHAnsi" w:cstheme="minorHAnsi"/>
                <w:bCs/>
                <w:sz w:val="22"/>
                <w:szCs w:val="22"/>
                <w:lang w:val="en-GB"/>
              </w:rPr>
              <w:t>n th</w:t>
            </w:r>
            <w:r w:rsidR="00757A76">
              <w:rPr>
                <w:rFonts w:asciiTheme="minorHAnsi" w:hAnsiTheme="minorHAnsi" w:cstheme="minorHAnsi"/>
                <w:bCs/>
                <w:sz w:val="22"/>
                <w:szCs w:val="22"/>
                <w:lang w:val="en-GB"/>
              </w:rPr>
              <w:t>e case of this proposal, the customer is being given a choice to either surrender capacity, and therefore not pay for it, or to retain it and pay for it.</w:t>
            </w:r>
            <w:r w:rsidR="00CF739B">
              <w:rPr>
                <w:rFonts w:asciiTheme="minorHAnsi" w:hAnsiTheme="minorHAnsi" w:cstheme="minorHAnsi"/>
                <w:bCs/>
                <w:sz w:val="22"/>
                <w:szCs w:val="22"/>
                <w:lang w:val="en-GB"/>
              </w:rPr>
              <w:t xml:space="preserve"> It was suggested that the engagement element of this proposal could be utilised to attempt to free up capacity, without subsequently imposing a charge for retained capacity, </w:t>
            </w:r>
            <w:r w:rsidR="00412CB7">
              <w:rPr>
                <w:rFonts w:asciiTheme="minorHAnsi" w:hAnsiTheme="minorHAnsi" w:cstheme="minorHAnsi"/>
                <w:bCs/>
                <w:sz w:val="22"/>
                <w:szCs w:val="22"/>
                <w:lang w:val="en-GB"/>
              </w:rPr>
              <w:t>but which would potentially make this proposal less effective in freeing up said capacity.</w:t>
            </w:r>
          </w:p>
          <w:p w14:paraId="15DBDB93" w14:textId="2E8362C1" w:rsidR="00590728" w:rsidRDefault="00590728" w:rsidP="008F058F">
            <w:pPr>
              <w:rPr>
                <w:rFonts w:asciiTheme="minorHAnsi" w:hAnsiTheme="minorHAnsi" w:cstheme="minorHAnsi"/>
                <w:bCs/>
                <w:sz w:val="22"/>
                <w:szCs w:val="22"/>
                <w:lang w:val="en-GB"/>
              </w:rPr>
            </w:pPr>
          </w:p>
          <w:p w14:paraId="733A870F" w14:textId="77777777" w:rsidR="00757A76" w:rsidRDefault="00757A76"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It was also noted that relief schemes have been against the </w:t>
            </w:r>
            <w:proofErr w:type="spellStart"/>
            <w:r w:rsidR="0084426B">
              <w:rPr>
                <w:rFonts w:asciiTheme="minorHAnsi" w:hAnsiTheme="minorHAnsi" w:cstheme="minorHAnsi"/>
                <w:bCs/>
                <w:sz w:val="22"/>
                <w:szCs w:val="22"/>
                <w:lang w:val="en-GB"/>
              </w:rPr>
              <w:t>KWh</w:t>
            </w:r>
            <w:proofErr w:type="spellEnd"/>
            <w:r w:rsidR="0084426B">
              <w:rPr>
                <w:rFonts w:asciiTheme="minorHAnsi" w:hAnsiTheme="minorHAnsi" w:cstheme="minorHAnsi"/>
                <w:bCs/>
                <w:sz w:val="22"/>
                <w:szCs w:val="22"/>
                <w:lang w:val="en-GB"/>
              </w:rPr>
              <w:t xml:space="preserve"> as opposed to capacity charges.</w:t>
            </w:r>
          </w:p>
          <w:p w14:paraId="1BB40E51" w14:textId="77777777" w:rsidR="0084426B" w:rsidRDefault="0084426B" w:rsidP="008F058F">
            <w:pPr>
              <w:rPr>
                <w:rFonts w:asciiTheme="minorHAnsi" w:hAnsiTheme="minorHAnsi" w:cstheme="minorHAnsi"/>
                <w:bCs/>
                <w:sz w:val="22"/>
                <w:szCs w:val="22"/>
                <w:lang w:val="en-GB"/>
              </w:rPr>
            </w:pPr>
          </w:p>
          <w:p w14:paraId="5A6626DF" w14:textId="1F1443F1" w:rsidR="0084426B" w:rsidRPr="000B7C5F" w:rsidRDefault="0084426B" w:rsidP="008F058F">
            <w:pPr>
              <w:rPr>
                <w:rFonts w:asciiTheme="minorHAnsi" w:hAnsiTheme="minorHAnsi" w:cstheme="minorHAnsi"/>
                <w:bCs/>
                <w:sz w:val="22"/>
                <w:szCs w:val="22"/>
                <w:lang w:val="en-GB"/>
              </w:rPr>
            </w:pPr>
          </w:p>
        </w:tc>
      </w:tr>
      <w:tr w:rsidR="008F058F" w:rsidRPr="008F058F" w14:paraId="05742223" w14:textId="77777777" w:rsidTr="000D6C0B">
        <w:tc>
          <w:tcPr>
            <w:tcW w:w="1730" w:type="dxa"/>
          </w:tcPr>
          <w:p w14:paraId="18294D67"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lastRenderedPageBreak/>
              <w:t>British Gas</w:t>
            </w:r>
          </w:p>
        </w:tc>
        <w:tc>
          <w:tcPr>
            <w:tcW w:w="1559" w:type="dxa"/>
          </w:tcPr>
          <w:p w14:paraId="038B22F1"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25AE8E33" w14:textId="0D59955D" w:rsidR="00E01E2E" w:rsidRPr="00676D61" w:rsidRDefault="00E01E2E" w:rsidP="00E01E2E">
            <w:pPr>
              <w:rPr>
                <w:rFonts w:asciiTheme="minorHAnsi" w:hAnsiTheme="minorHAnsi" w:cstheme="minorHAnsi"/>
                <w:bCs/>
                <w:sz w:val="22"/>
                <w:szCs w:val="22"/>
              </w:rPr>
            </w:pPr>
            <w:r w:rsidRPr="00676D61">
              <w:rPr>
                <w:rFonts w:asciiTheme="minorHAnsi" w:hAnsiTheme="minorHAnsi" w:cstheme="minorHAnsi"/>
                <w:bCs/>
                <w:sz w:val="22"/>
                <w:szCs w:val="22"/>
              </w:rPr>
              <w:t>If a customer does not have a supply contract with any Supplier and requests to retain capacity there remains no route for recovery of charges from the customer by the Supplier. We believe the representations made by the customer to the DNO must include confirmation that they have a valid supply contract in place with the Supplier.</w:t>
            </w:r>
          </w:p>
          <w:p w14:paraId="40C3BF17" w14:textId="77777777" w:rsidR="00E01E2E" w:rsidRPr="00676D61" w:rsidRDefault="00E01E2E" w:rsidP="00E01E2E">
            <w:pPr>
              <w:rPr>
                <w:rFonts w:cstheme="minorHAnsi"/>
                <w:bCs/>
              </w:rPr>
            </w:pPr>
          </w:p>
          <w:p w14:paraId="349201DC" w14:textId="3086B8F0" w:rsidR="00E01E2E" w:rsidRPr="00676D61" w:rsidRDefault="00E01E2E" w:rsidP="00E01E2E">
            <w:pPr>
              <w:rPr>
                <w:rFonts w:asciiTheme="minorHAnsi" w:hAnsiTheme="minorHAnsi" w:cstheme="minorHAnsi"/>
                <w:bCs/>
                <w:sz w:val="22"/>
                <w:szCs w:val="22"/>
              </w:rPr>
            </w:pPr>
            <w:r w:rsidRPr="00676D61">
              <w:rPr>
                <w:rFonts w:asciiTheme="minorHAnsi" w:hAnsiTheme="minorHAnsi" w:cstheme="minorHAnsi"/>
                <w:bCs/>
                <w:sz w:val="22"/>
                <w:szCs w:val="22"/>
              </w:rPr>
              <w:t>We suggest adding the following sentence to 12.11A</w:t>
            </w:r>
          </w:p>
          <w:p w14:paraId="3B719206" w14:textId="77777777" w:rsidR="00E01E2E" w:rsidRPr="00676D61" w:rsidRDefault="00E01E2E" w:rsidP="00E01E2E">
            <w:pPr>
              <w:rPr>
                <w:rFonts w:cstheme="minorHAnsi"/>
                <w:bCs/>
              </w:rPr>
            </w:pPr>
          </w:p>
          <w:p w14:paraId="605E2BC3" w14:textId="77777777" w:rsidR="00E01E2E" w:rsidRPr="00676D61" w:rsidRDefault="00E01E2E" w:rsidP="00E01E2E">
            <w:pPr>
              <w:rPr>
                <w:rFonts w:cstheme="minorHAnsi"/>
                <w:bCs/>
                <w:u w:val="single"/>
              </w:rPr>
            </w:pPr>
            <w:r w:rsidRPr="00676D61">
              <w:rPr>
                <w:rFonts w:cstheme="minorHAnsi"/>
                <w:bCs/>
                <w:u w:val="single"/>
              </w:rPr>
              <w:t>Such representation needs to justify the continuing need for the Maximum Import and/or Export Capacity and must confirm that a supply contract is in place with the registered Supplier to allow for the recovery of the Duos charges.</w:t>
            </w:r>
          </w:p>
          <w:p w14:paraId="0BC825B6" w14:textId="29B52739" w:rsidR="008F058F" w:rsidRPr="008F058F" w:rsidRDefault="008F058F" w:rsidP="008F058F">
            <w:pPr>
              <w:rPr>
                <w:rFonts w:asciiTheme="minorHAnsi" w:hAnsiTheme="minorHAnsi" w:cstheme="minorHAnsi"/>
                <w:bCs/>
                <w:sz w:val="22"/>
                <w:szCs w:val="22"/>
              </w:rPr>
            </w:pPr>
          </w:p>
        </w:tc>
        <w:tc>
          <w:tcPr>
            <w:tcW w:w="3747" w:type="dxa"/>
            <w:shd w:val="clear" w:color="auto" w:fill="E2EFD9" w:themeFill="accent6" w:themeFillTint="33"/>
          </w:tcPr>
          <w:p w14:paraId="29E02944" w14:textId="77777777" w:rsidR="008F058F" w:rsidRDefault="00C945F1"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 xml:space="preserve">This was noted by the Working Group and agreed as a </w:t>
            </w:r>
            <w:r w:rsidR="008376B5">
              <w:rPr>
                <w:rFonts w:asciiTheme="minorHAnsi" w:hAnsiTheme="minorHAnsi" w:cstheme="minorHAnsi"/>
                <w:bCs/>
                <w:sz w:val="22"/>
                <w:szCs w:val="22"/>
                <w:lang w:val="en-GB"/>
              </w:rPr>
              <w:t>change to be made to the draft legal text.</w:t>
            </w:r>
          </w:p>
          <w:p w14:paraId="524D4FAB" w14:textId="77777777" w:rsidR="008376B5" w:rsidRDefault="008376B5" w:rsidP="008F058F">
            <w:pPr>
              <w:rPr>
                <w:rFonts w:asciiTheme="minorHAnsi" w:hAnsiTheme="minorHAnsi" w:cstheme="minorHAnsi"/>
                <w:bCs/>
                <w:sz w:val="22"/>
                <w:szCs w:val="22"/>
                <w:lang w:val="en-GB"/>
              </w:rPr>
            </w:pPr>
          </w:p>
          <w:p w14:paraId="7DE4320B" w14:textId="09FC65FA" w:rsidR="008376B5" w:rsidRDefault="00EF2908"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The Working Group made a slight amendment to the text, as below, which was added to the legal text</w:t>
            </w:r>
            <w:r w:rsidR="008376B5">
              <w:rPr>
                <w:rFonts w:asciiTheme="minorHAnsi" w:hAnsiTheme="minorHAnsi" w:cstheme="minorHAnsi"/>
                <w:bCs/>
                <w:sz w:val="22"/>
                <w:szCs w:val="22"/>
                <w:lang w:val="en-GB"/>
              </w:rPr>
              <w:t xml:space="preserve">: </w:t>
            </w:r>
          </w:p>
          <w:p w14:paraId="381DA8EF" w14:textId="77777777" w:rsidR="008376B5" w:rsidRDefault="008376B5" w:rsidP="008F058F">
            <w:pPr>
              <w:rPr>
                <w:rFonts w:asciiTheme="minorHAnsi" w:hAnsiTheme="minorHAnsi" w:cstheme="minorHAnsi"/>
                <w:bCs/>
                <w:sz w:val="22"/>
                <w:szCs w:val="22"/>
                <w:lang w:val="en-GB"/>
              </w:rPr>
            </w:pPr>
          </w:p>
          <w:p w14:paraId="185B6666" w14:textId="0EC9C9D0" w:rsidR="008376B5" w:rsidRPr="00C945F1" w:rsidRDefault="00EF2908" w:rsidP="008F058F">
            <w:pPr>
              <w:rPr>
                <w:rFonts w:asciiTheme="minorHAnsi" w:hAnsiTheme="minorHAnsi" w:cstheme="minorHAnsi"/>
                <w:bCs/>
                <w:sz w:val="22"/>
                <w:szCs w:val="22"/>
                <w:lang w:val="en-GB"/>
              </w:rPr>
            </w:pPr>
            <w:r w:rsidRPr="008D0A50">
              <w:rPr>
                <w:rFonts w:asciiTheme="minorHAnsi" w:hAnsiTheme="minorHAnsi" w:cstheme="minorHAnsi"/>
                <w:bCs/>
                <w:sz w:val="22"/>
                <w:szCs w:val="22"/>
                <w:u w:val="single"/>
                <w:lang w:val="en-GB"/>
              </w:rPr>
              <w:t>The response</w:t>
            </w:r>
            <w:r w:rsidRPr="00EF2908">
              <w:rPr>
                <w:rFonts w:asciiTheme="minorHAnsi" w:hAnsiTheme="minorHAnsi" w:cstheme="minorHAnsi"/>
                <w:bCs/>
                <w:sz w:val="22"/>
                <w:szCs w:val="22"/>
                <w:lang w:val="en-GB"/>
              </w:rPr>
              <w:t xml:space="preserve"> needs to justify the continuing need for the Maximum Import and/or Export Capacity and must confirm that </w:t>
            </w:r>
            <w:r w:rsidRPr="008D0A50">
              <w:rPr>
                <w:rFonts w:asciiTheme="minorHAnsi" w:hAnsiTheme="minorHAnsi" w:cstheme="minorHAnsi"/>
                <w:bCs/>
                <w:sz w:val="22"/>
                <w:szCs w:val="22"/>
                <w:u w:val="single"/>
                <w:lang w:val="en-GB"/>
              </w:rPr>
              <w:t>an active</w:t>
            </w:r>
            <w:r w:rsidRPr="00EF2908">
              <w:rPr>
                <w:rFonts w:asciiTheme="minorHAnsi" w:hAnsiTheme="minorHAnsi" w:cstheme="minorHAnsi"/>
                <w:bCs/>
                <w:sz w:val="22"/>
                <w:szCs w:val="22"/>
                <w:lang w:val="en-GB"/>
              </w:rPr>
              <w:t xml:space="preserve"> supply contract is in place with the registered Supplier to allow for the recovery of the DUoS charges</w:t>
            </w:r>
            <w:r w:rsidRPr="008D0A50">
              <w:rPr>
                <w:rFonts w:asciiTheme="minorHAnsi" w:hAnsiTheme="minorHAnsi" w:cstheme="minorHAnsi"/>
                <w:bCs/>
                <w:sz w:val="22"/>
                <w:szCs w:val="22"/>
                <w:u w:val="single"/>
                <w:lang w:val="en-GB"/>
              </w:rPr>
              <w:t>, pursuant to Clause 12.11C.</w:t>
            </w:r>
          </w:p>
        </w:tc>
      </w:tr>
      <w:tr w:rsidR="008F058F" w:rsidRPr="008F058F" w14:paraId="67CCC84F" w14:textId="77777777" w:rsidTr="000D6C0B">
        <w:tc>
          <w:tcPr>
            <w:tcW w:w="1730" w:type="dxa"/>
          </w:tcPr>
          <w:p w14:paraId="534E4C57"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lastRenderedPageBreak/>
              <w:t>NPg</w:t>
            </w:r>
          </w:p>
        </w:tc>
        <w:tc>
          <w:tcPr>
            <w:tcW w:w="1559" w:type="dxa"/>
          </w:tcPr>
          <w:p w14:paraId="7DD38536"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36AA6021" w14:textId="06512FE0" w:rsidR="008F058F" w:rsidRPr="008F058F" w:rsidRDefault="00846A8D"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N/A</w:t>
            </w:r>
          </w:p>
        </w:tc>
        <w:tc>
          <w:tcPr>
            <w:tcW w:w="3747" w:type="dxa"/>
            <w:shd w:val="clear" w:color="auto" w:fill="E2EFD9" w:themeFill="accent6" w:themeFillTint="33"/>
          </w:tcPr>
          <w:p w14:paraId="4136A10A" w14:textId="77777777" w:rsidR="008F058F" w:rsidRPr="008F058F" w:rsidRDefault="008F058F" w:rsidP="008F058F">
            <w:pPr>
              <w:rPr>
                <w:rFonts w:asciiTheme="minorHAnsi" w:hAnsiTheme="minorHAnsi" w:cstheme="minorHAnsi"/>
                <w:bCs/>
                <w:sz w:val="22"/>
                <w:szCs w:val="22"/>
              </w:rPr>
            </w:pPr>
          </w:p>
        </w:tc>
      </w:tr>
      <w:tr w:rsidR="008F058F" w:rsidRPr="008F058F" w14:paraId="6F3DF9B4" w14:textId="77777777" w:rsidTr="000D6C0B">
        <w:tc>
          <w:tcPr>
            <w:tcW w:w="1730" w:type="dxa"/>
          </w:tcPr>
          <w:p w14:paraId="362D6A13"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ENC</w:t>
            </w:r>
          </w:p>
        </w:tc>
        <w:tc>
          <w:tcPr>
            <w:tcW w:w="1559" w:type="dxa"/>
          </w:tcPr>
          <w:p w14:paraId="074B198C"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671FBDA3" w14:textId="06557CC9" w:rsidR="008F058F" w:rsidRPr="008F058F" w:rsidRDefault="00A87F20"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N/A</w:t>
            </w:r>
          </w:p>
        </w:tc>
        <w:tc>
          <w:tcPr>
            <w:tcW w:w="3747" w:type="dxa"/>
            <w:shd w:val="clear" w:color="auto" w:fill="E2EFD9" w:themeFill="accent6" w:themeFillTint="33"/>
          </w:tcPr>
          <w:p w14:paraId="47BB15BE" w14:textId="77777777" w:rsidR="008F058F" w:rsidRPr="008F058F" w:rsidRDefault="008F058F" w:rsidP="008F058F">
            <w:pPr>
              <w:rPr>
                <w:rFonts w:asciiTheme="minorHAnsi" w:hAnsiTheme="minorHAnsi" w:cstheme="minorHAnsi"/>
                <w:bCs/>
                <w:sz w:val="22"/>
                <w:szCs w:val="22"/>
              </w:rPr>
            </w:pPr>
          </w:p>
        </w:tc>
      </w:tr>
      <w:tr w:rsidR="008F058F" w:rsidRPr="008F058F" w14:paraId="452B674E" w14:textId="77777777" w:rsidTr="000D6C0B">
        <w:tc>
          <w:tcPr>
            <w:tcW w:w="1730" w:type="dxa"/>
          </w:tcPr>
          <w:p w14:paraId="37A16CDF"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SPEN</w:t>
            </w:r>
          </w:p>
        </w:tc>
        <w:tc>
          <w:tcPr>
            <w:tcW w:w="1559" w:type="dxa"/>
          </w:tcPr>
          <w:p w14:paraId="46DA71DD"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454F16BB" w14:textId="062BDCD3" w:rsidR="008F058F" w:rsidRPr="008F058F" w:rsidRDefault="00E40D54"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N/A</w:t>
            </w:r>
          </w:p>
        </w:tc>
        <w:tc>
          <w:tcPr>
            <w:tcW w:w="3747" w:type="dxa"/>
            <w:shd w:val="clear" w:color="auto" w:fill="E2EFD9" w:themeFill="accent6" w:themeFillTint="33"/>
          </w:tcPr>
          <w:p w14:paraId="0627EFE9" w14:textId="77777777" w:rsidR="008F058F" w:rsidRPr="008F058F" w:rsidRDefault="008F058F" w:rsidP="008F058F">
            <w:pPr>
              <w:rPr>
                <w:rFonts w:asciiTheme="minorHAnsi" w:hAnsiTheme="minorHAnsi" w:cstheme="minorHAnsi"/>
                <w:bCs/>
                <w:sz w:val="22"/>
                <w:szCs w:val="22"/>
              </w:rPr>
            </w:pPr>
          </w:p>
        </w:tc>
      </w:tr>
      <w:tr w:rsidR="008F058F" w:rsidRPr="008F058F" w14:paraId="036435F7" w14:textId="77777777" w:rsidTr="000D6C0B">
        <w:tc>
          <w:tcPr>
            <w:tcW w:w="1730" w:type="dxa"/>
          </w:tcPr>
          <w:p w14:paraId="2D26F4E0"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ENWL</w:t>
            </w:r>
          </w:p>
        </w:tc>
        <w:tc>
          <w:tcPr>
            <w:tcW w:w="1559" w:type="dxa"/>
          </w:tcPr>
          <w:p w14:paraId="4A8D1189"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20E69EA5" w14:textId="62C6F4D7" w:rsidR="008F058F" w:rsidRPr="008F058F" w:rsidRDefault="00BE7C2A"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N/A</w:t>
            </w:r>
          </w:p>
        </w:tc>
        <w:tc>
          <w:tcPr>
            <w:tcW w:w="3747" w:type="dxa"/>
            <w:shd w:val="clear" w:color="auto" w:fill="E2EFD9" w:themeFill="accent6" w:themeFillTint="33"/>
          </w:tcPr>
          <w:p w14:paraId="4A60ECAB" w14:textId="77777777" w:rsidR="008F058F" w:rsidRPr="008F058F" w:rsidRDefault="008F058F" w:rsidP="008F058F">
            <w:pPr>
              <w:rPr>
                <w:rFonts w:asciiTheme="minorHAnsi" w:hAnsiTheme="minorHAnsi" w:cstheme="minorHAnsi"/>
                <w:bCs/>
                <w:sz w:val="22"/>
                <w:szCs w:val="22"/>
              </w:rPr>
            </w:pPr>
          </w:p>
        </w:tc>
      </w:tr>
      <w:tr w:rsidR="008F058F" w:rsidRPr="008F058F" w14:paraId="3BF691BF" w14:textId="77777777" w:rsidTr="000D6C0B">
        <w:tc>
          <w:tcPr>
            <w:tcW w:w="1730" w:type="dxa"/>
          </w:tcPr>
          <w:p w14:paraId="3676F00A"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Scottish Power</w:t>
            </w:r>
          </w:p>
        </w:tc>
        <w:tc>
          <w:tcPr>
            <w:tcW w:w="1559" w:type="dxa"/>
          </w:tcPr>
          <w:p w14:paraId="0BE38907"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330C7968" w14:textId="37B7819A" w:rsidR="008F058F" w:rsidRPr="008F058F" w:rsidRDefault="008A30A3" w:rsidP="008A30A3">
            <w:pPr>
              <w:spacing w:after="160" w:line="259" w:lineRule="auto"/>
              <w:rPr>
                <w:rFonts w:asciiTheme="minorHAnsi" w:hAnsiTheme="minorHAnsi" w:cstheme="minorHAnsi"/>
                <w:bCs/>
                <w:sz w:val="22"/>
                <w:szCs w:val="22"/>
              </w:rPr>
            </w:pPr>
            <w:r w:rsidRPr="00676D61">
              <w:rPr>
                <w:rFonts w:asciiTheme="minorHAnsi" w:hAnsiTheme="minorHAnsi" w:cstheme="minorHAnsi"/>
                <w:bCs/>
                <w:sz w:val="22"/>
                <w:szCs w:val="22"/>
              </w:rPr>
              <w:t>As this impacts larger sites with site specific T&amp;Cs we haven't been able to review in detail.  However, as previously stated our T&amp;Cs generally do not allow us to bill a de-energised site so while the National Terms of Connection change itself will not impact our T&amp;Cs this change will.</w:t>
            </w:r>
          </w:p>
        </w:tc>
        <w:tc>
          <w:tcPr>
            <w:tcW w:w="3747" w:type="dxa"/>
            <w:shd w:val="clear" w:color="auto" w:fill="E2EFD9" w:themeFill="accent6" w:themeFillTint="33"/>
          </w:tcPr>
          <w:p w14:paraId="009A568A" w14:textId="6FAFB857" w:rsidR="008F058F" w:rsidRPr="00003B56" w:rsidRDefault="00003B56"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This was noted by the Working Group, as discussed </w:t>
            </w:r>
            <w:r w:rsidR="00DD3910">
              <w:rPr>
                <w:rFonts w:asciiTheme="minorHAnsi" w:hAnsiTheme="minorHAnsi" w:cstheme="minorHAnsi"/>
                <w:bCs/>
                <w:sz w:val="22"/>
                <w:szCs w:val="22"/>
                <w:lang w:val="en-GB"/>
              </w:rPr>
              <w:t>in SSE’s response.</w:t>
            </w:r>
          </w:p>
        </w:tc>
      </w:tr>
      <w:tr w:rsidR="008F058F" w:rsidRPr="008F058F" w14:paraId="2AEB2785" w14:textId="77777777" w:rsidTr="000D6C0B">
        <w:tc>
          <w:tcPr>
            <w:tcW w:w="1730" w:type="dxa"/>
          </w:tcPr>
          <w:p w14:paraId="7D422D44"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lastRenderedPageBreak/>
              <w:t>NGED</w:t>
            </w:r>
          </w:p>
        </w:tc>
        <w:tc>
          <w:tcPr>
            <w:tcW w:w="1559" w:type="dxa"/>
          </w:tcPr>
          <w:p w14:paraId="6ECF900C"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2BD6106D" w14:textId="5E759380" w:rsidR="008F058F" w:rsidRPr="008F058F" w:rsidRDefault="0088685D"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N/A</w:t>
            </w:r>
          </w:p>
        </w:tc>
        <w:tc>
          <w:tcPr>
            <w:tcW w:w="3747" w:type="dxa"/>
            <w:shd w:val="clear" w:color="auto" w:fill="E2EFD9" w:themeFill="accent6" w:themeFillTint="33"/>
          </w:tcPr>
          <w:p w14:paraId="4E40E702" w14:textId="77777777" w:rsidR="008F058F" w:rsidRPr="008F058F" w:rsidRDefault="008F058F" w:rsidP="008F058F">
            <w:pPr>
              <w:rPr>
                <w:rFonts w:asciiTheme="minorHAnsi" w:hAnsiTheme="minorHAnsi" w:cstheme="minorHAnsi"/>
                <w:bCs/>
                <w:sz w:val="22"/>
                <w:szCs w:val="22"/>
              </w:rPr>
            </w:pPr>
          </w:p>
        </w:tc>
      </w:tr>
      <w:tr w:rsidR="008F058F" w:rsidRPr="008F058F" w14:paraId="587A47D4" w14:textId="77777777" w:rsidTr="000D6C0B">
        <w:tc>
          <w:tcPr>
            <w:tcW w:w="1730" w:type="dxa"/>
          </w:tcPr>
          <w:p w14:paraId="1A57F375"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UKPN</w:t>
            </w:r>
          </w:p>
        </w:tc>
        <w:tc>
          <w:tcPr>
            <w:tcW w:w="1559" w:type="dxa"/>
          </w:tcPr>
          <w:p w14:paraId="3B2396B0"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5F58A6D7" w14:textId="74F17831" w:rsidR="008F058F" w:rsidRPr="008F058F" w:rsidRDefault="00314009"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N/A</w:t>
            </w:r>
          </w:p>
        </w:tc>
        <w:tc>
          <w:tcPr>
            <w:tcW w:w="3747" w:type="dxa"/>
            <w:shd w:val="clear" w:color="auto" w:fill="E2EFD9" w:themeFill="accent6" w:themeFillTint="33"/>
          </w:tcPr>
          <w:p w14:paraId="67057C31" w14:textId="77777777" w:rsidR="008F058F" w:rsidRPr="008F058F" w:rsidRDefault="008F058F" w:rsidP="008F058F">
            <w:pPr>
              <w:rPr>
                <w:rFonts w:asciiTheme="minorHAnsi" w:hAnsiTheme="minorHAnsi" w:cstheme="minorHAnsi"/>
                <w:bCs/>
                <w:sz w:val="22"/>
                <w:szCs w:val="22"/>
              </w:rPr>
            </w:pPr>
          </w:p>
        </w:tc>
      </w:tr>
      <w:tr w:rsidR="008F058F" w:rsidRPr="008F058F" w14:paraId="4F6F2B61" w14:textId="77777777" w:rsidTr="000D6C0B">
        <w:tc>
          <w:tcPr>
            <w:tcW w:w="14076" w:type="dxa"/>
            <w:gridSpan w:val="4"/>
            <w:shd w:val="clear" w:color="auto" w:fill="E2EFD9" w:themeFill="accent6" w:themeFillTint="33"/>
          </w:tcPr>
          <w:p w14:paraId="66227CA9"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 xml:space="preserve">Working Group Conclusions: </w:t>
            </w:r>
          </w:p>
          <w:p w14:paraId="541547C5" w14:textId="77777777" w:rsidR="008F058F" w:rsidRPr="008F058F" w:rsidRDefault="008F058F" w:rsidP="008F058F">
            <w:pPr>
              <w:rPr>
                <w:rFonts w:asciiTheme="minorHAnsi" w:hAnsiTheme="minorHAnsi" w:cstheme="minorHAnsi"/>
                <w:bCs/>
                <w:sz w:val="22"/>
                <w:szCs w:val="22"/>
              </w:rPr>
            </w:pPr>
          </w:p>
        </w:tc>
      </w:tr>
    </w:tbl>
    <w:p w14:paraId="120C481A" w14:textId="4A4F1221" w:rsidR="000C0353" w:rsidRDefault="000C0353" w:rsidP="009B437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F058F" w:rsidRPr="008F058F" w14:paraId="4246DE72" w14:textId="77777777" w:rsidTr="000D6C0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155D07E" w14:textId="161E7032" w:rsidR="008F058F" w:rsidRPr="008F058F" w:rsidRDefault="000C0353" w:rsidP="008F058F">
            <w:pPr>
              <w:rPr>
                <w:rFonts w:asciiTheme="minorHAnsi" w:hAnsiTheme="minorHAnsi" w:cstheme="minorHAnsi"/>
                <w:bCs/>
                <w:sz w:val="22"/>
                <w:szCs w:val="22"/>
              </w:rPr>
            </w:pPr>
            <w:r>
              <w:rPr>
                <w:rFonts w:cstheme="minorHAnsi"/>
                <w:bCs/>
              </w:rPr>
              <w:br w:type="page"/>
            </w:r>
            <w:r w:rsidR="008F058F" w:rsidRPr="008F058F">
              <w:rPr>
                <w:rFonts w:asciiTheme="minorHAnsi" w:hAnsiTheme="minorHAnsi" w:cstheme="minorHAnsi"/>
                <w:bCs/>
                <w:sz w:val="22"/>
                <w:szCs w:val="22"/>
              </w:rPr>
              <w:t>Company</w:t>
            </w:r>
          </w:p>
        </w:tc>
        <w:tc>
          <w:tcPr>
            <w:tcW w:w="1559" w:type="dxa"/>
            <w:shd w:val="clear" w:color="auto" w:fill="E2EFD9" w:themeFill="accent6" w:themeFillTint="33"/>
          </w:tcPr>
          <w:p w14:paraId="142C5103"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Confidential/</w:t>
            </w:r>
          </w:p>
          <w:p w14:paraId="032C8E66"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Anonymous</w:t>
            </w:r>
          </w:p>
        </w:tc>
        <w:tc>
          <w:tcPr>
            <w:tcW w:w="7040" w:type="dxa"/>
            <w:shd w:val="clear" w:color="auto" w:fill="E2EFD9" w:themeFill="accent6" w:themeFillTint="33"/>
          </w:tcPr>
          <w:p w14:paraId="5F5F9C45" w14:textId="2C5730F0" w:rsidR="008F058F" w:rsidRPr="008F058F" w:rsidRDefault="00765EF3" w:rsidP="00765EF3">
            <w:pPr>
              <w:keepNext/>
              <w:keepLines/>
              <w:numPr>
                <w:ilvl w:val="0"/>
                <w:numId w:val="18"/>
              </w:numPr>
              <w:rPr>
                <w:rFonts w:asciiTheme="minorHAnsi" w:hAnsiTheme="minorHAnsi" w:cstheme="minorHAnsi"/>
                <w:bCs/>
                <w:sz w:val="22"/>
                <w:szCs w:val="22"/>
              </w:rPr>
            </w:pPr>
            <w:r w:rsidRPr="00676D61">
              <w:rPr>
                <w:rFonts w:asciiTheme="minorHAnsi" w:hAnsiTheme="minorHAnsi" w:cstheme="minorHAnsi"/>
                <w:bCs/>
                <w:sz w:val="22"/>
                <w:szCs w:val="22"/>
              </w:rPr>
              <w:t>Do you support the changes to the National Terms as regards the 6-month period and the 12-month period, or should different periods apply? Please explain your reasons for your response.</w:t>
            </w:r>
          </w:p>
        </w:tc>
        <w:tc>
          <w:tcPr>
            <w:tcW w:w="3747" w:type="dxa"/>
            <w:shd w:val="clear" w:color="auto" w:fill="E2EFD9" w:themeFill="accent6" w:themeFillTint="33"/>
          </w:tcPr>
          <w:p w14:paraId="71FAEC44" w14:textId="77777777" w:rsidR="008F058F" w:rsidRPr="008F058F" w:rsidRDefault="008F058F" w:rsidP="008F058F">
            <w:pPr>
              <w:keepNext/>
              <w:keepLines/>
              <w:ind w:left="567" w:hanging="567"/>
              <w:rPr>
                <w:rFonts w:asciiTheme="minorHAnsi" w:hAnsiTheme="minorHAnsi" w:cstheme="minorHAnsi"/>
                <w:bCs/>
                <w:sz w:val="22"/>
                <w:szCs w:val="22"/>
              </w:rPr>
            </w:pPr>
            <w:r w:rsidRPr="008F058F">
              <w:rPr>
                <w:rFonts w:asciiTheme="minorHAnsi" w:hAnsiTheme="minorHAnsi" w:cstheme="minorHAnsi"/>
                <w:bCs/>
                <w:sz w:val="22"/>
                <w:szCs w:val="22"/>
              </w:rPr>
              <w:t>Working Group Comments</w:t>
            </w:r>
          </w:p>
        </w:tc>
      </w:tr>
      <w:tr w:rsidR="008F058F" w:rsidRPr="008F058F" w14:paraId="34D8E595" w14:textId="77777777" w:rsidTr="000D6C0B">
        <w:tc>
          <w:tcPr>
            <w:tcW w:w="1730" w:type="dxa"/>
          </w:tcPr>
          <w:p w14:paraId="33D08B10"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SSE</w:t>
            </w:r>
          </w:p>
        </w:tc>
        <w:tc>
          <w:tcPr>
            <w:tcW w:w="1559" w:type="dxa"/>
          </w:tcPr>
          <w:p w14:paraId="6273C1DF"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0DE178C8" w14:textId="1FE60669" w:rsidR="008F058F" w:rsidRPr="008F058F" w:rsidRDefault="00765EF3" w:rsidP="008F058F">
            <w:pPr>
              <w:rPr>
                <w:rFonts w:asciiTheme="minorHAnsi" w:hAnsiTheme="minorHAnsi" w:cstheme="minorHAnsi"/>
                <w:bCs/>
                <w:sz w:val="22"/>
                <w:szCs w:val="22"/>
              </w:rPr>
            </w:pPr>
            <w:r w:rsidRPr="00676D61">
              <w:rPr>
                <w:rFonts w:asciiTheme="minorHAnsi" w:hAnsiTheme="minorHAnsi" w:cstheme="minorHAnsi"/>
                <w:bCs/>
                <w:sz w:val="22"/>
                <w:szCs w:val="22"/>
              </w:rPr>
              <w:t>We do not have any concerns in relation to the proposed timeframe for this contact.</w:t>
            </w:r>
          </w:p>
        </w:tc>
        <w:tc>
          <w:tcPr>
            <w:tcW w:w="3747" w:type="dxa"/>
            <w:shd w:val="clear" w:color="auto" w:fill="E2EFD9" w:themeFill="accent6" w:themeFillTint="33"/>
          </w:tcPr>
          <w:p w14:paraId="1DE3524C" w14:textId="77777777" w:rsidR="008F058F" w:rsidRPr="008F058F" w:rsidRDefault="008F058F" w:rsidP="008F058F">
            <w:pPr>
              <w:rPr>
                <w:rFonts w:asciiTheme="minorHAnsi" w:hAnsiTheme="minorHAnsi" w:cstheme="minorHAnsi"/>
                <w:bCs/>
                <w:sz w:val="22"/>
                <w:szCs w:val="22"/>
              </w:rPr>
            </w:pPr>
          </w:p>
        </w:tc>
      </w:tr>
      <w:tr w:rsidR="008F058F" w:rsidRPr="008F058F" w14:paraId="08A296A7" w14:textId="77777777" w:rsidTr="000D6C0B">
        <w:tc>
          <w:tcPr>
            <w:tcW w:w="1730" w:type="dxa"/>
          </w:tcPr>
          <w:p w14:paraId="7FEC52E7"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UKPD</w:t>
            </w:r>
          </w:p>
        </w:tc>
        <w:tc>
          <w:tcPr>
            <w:tcW w:w="1559" w:type="dxa"/>
          </w:tcPr>
          <w:p w14:paraId="28355697"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21479D46" w14:textId="742A057A" w:rsidR="008F058F" w:rsidRPr="008F058F" w:rsidRDefault="000266C8" w:rsidP="008F058F">
            <w:pPr>
              <w:rPr>
                <w:rFonts w:asciiTheme="minorHAnsi" w:hAnsiTheme="minorHAnsi" w:cstheme="minorHAnsi"/>
                <w:bCs/>
                <w:sz w:val="22"/>
                <w:szCs w:val="22"/>
              </w:rPr>
            </w:pPr>
            <w:r w:rsidRPr="00676D61">
              <w:rPr>
                <w:rFonts w:asciiTheme="minorHAnsi" w:hAnsiTheme="minorHAnsi" w:cstheme="minorHAnsi"/>
                <w:bCs/>
                <w:sz w:val="22"/>
                <w:szCs w:val="22"/>
              </w:rPr>
              <w:t xml:space="preserve">We see no reason to disagree with the proposed time period. </w:t>
            </w:r>
          </w:p>
        </w:tc>
        <w:tc>
          <w:tcPr>
            <w:tcW w:w="3747" w:type="dxa"/>
            <w:shd w:val="clear" w:color="auto" w:fill="E2EFD9" w:themeFill="accent6" w:themeFillTint="33"/>
          </w:tcPr>
          <w:p w14:paraId="536945AB" w14:textId="77777777" w:rsidR="008F058F" w:rsidRPr="008F058F" w:rsidRDefault="008F058F" w:rsidP="008F058F">
            <w:pPr>
              <w:rPr>
                <w:rFonts w:asciiTheme="minorHAnsi" w:hAnsiTheme="minorHAnsi" w:cstheme="minorHAnsi"/>
                <w:bCs/>
                <w:sz w:val="22"/>
                <w:szCs w:val="22"/>
              </w:rPr>
            </w:pPr>
          </w:p>
        </w:tc>
      </w:tr>
      <w:tr w:rsidR="008F058F" w:rsidRPr="008F058F" w14:paraId="41680827" w14:textId="77777777" w:rsidTr="000D6C0B">
        <w:tc>
          <w:tcPr>
            <w:tcW w:w="1730" w:type="dxa"/>
          </w:tcPr>
          <w:p w14:paraId="607A3CDD"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Power Data Associates</w:t>
            </w:r>
          </w:p>
        </w:tc>
        <w:tc>
          <w:tcPr>
            <w:tcW w:w="1559" w:type="dxa"/>
          </w:tcPr>
          <w:p w14:paraId="4C7DCCF7"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20AE8D3D" w14:textId="1E781BEF" w:rsidR="00A953A6" w:rsidRPr="00676D61" w:rsidRDefault="00A953A6" w:rsidP="00A953A6">
            <w:pPr>
              <w:rPr>
                <w:rFonts w:asciiTheme="minorHAnsi" w:hAnsiTheme="minorHAnsi" w:cstheme="minorHAnsi"/>
                <w:bCs/>
                <w:sz w:val="22"/>
                <w:szCs w:val="22"/>
              </w:rPr>
            </w:pPr>
            <w:r w:rsidRPr="00676D61">
              <w:rPr>
                <w:rFonts w:asciiTheme="minorHAnsi" w:hAnsiTheme="minorHAnsi" w:cstheme="minorHAnsi"/>
                <w:bCs/>
                <w:sz w:val="22"/>
                <w:szCs w:val="22"/>
              </w:rPr>
              <w:t>No – the DNO should be able to review and choose the approach the customer immediately an MPAN is de-energised.  There should be no need to wait.  Only pragmatic exception is where the MPAN is de-energised for a few days to allow for re-engineering of the electrical equipment at the point of connection.</w:t>
            </w:r>
          </w:p>
          <w:p w14:paraId="00D466A3" w14:textId="77777777" w:rsidR="00A953A6" w:rsidRPr="00676D61" w:rsidRDefault="00A953A6" w:rsidP="00A953A6">
            <w:pPr>
              <w:rPr>
                <w:rFonts w:cstheme="minorHAnsi"/>
                <w:bCs/>
              </w:rPr>
            </w:pPr>
          </w:p>
          <w:p w14:paraId="112D020A" w14:textId="636D2B3C" w:rsidR="008F058F" w:rsidRPr="008F058F" w:rsidRDefault="00A953A6" w:rsidP="00A953A6">
            <w:pPr>
              <w:rPr>
                <w:rFonts w:asciiTheme="minorHAnsi" w:hAnsiTheme="minorHAnsi" w:cstheme="minorHAnsi"/>
                <w:bCs/>
                <w:sz w:val="22"/>
                <w:szCs w:val="22"/>
              </w:rPr>
            </w:pPr>
            <w:r w:rsidRPr="00676D61">
              <w:rPr>
                <w:rFonts w:asciiTheme="minorHAnsi" w:hAnsiTheme="minorHAnsi" w:cstheme="minorHAnsi"/>
                <w:bCs/>
                <w:sz w:val="22"/>
                <w:szCs w:val="22"/>
              </w:rPr>
              <w:t>The intent of releasing, or charging for capacity, applies to all MPANs.  There is a risk that certain parties may seek to ‘game’ the process, by re-energising for a short period, to ‘restart the clock’.</w:t>
            </w:r>
          </w:p>
        </w:tc>
        <w:tc>
          <w:tcPr>
            <w:tcW w:w="3747" w:type="dxa"/>
            <w:shd w:val="clear" w:color="auto" w:fill="E2EFD9" w:themeFill="accent6" w:themeFillTint="33"/>
          </w:tcPr>
          <w:p w14:paraId="308F6D35" w14:textId="250916B6" w:rsidR="00CB6B23" w:rsidRDefault="0089179E"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This was noted by the Working Group.</w:t>
            </w:r>
            <w:r w:rsidR="00825CBB">
              <w:rPr>
                <w:rFonts w:asciiTheme="minorHAnsi" w:hAnsiTheme="minorHAnsi" w:cstheme="minorHAnsi"/>
                <w:bCs/>
                <w:sz w:val="22"/>
                <w:szCs w:val="22"/>
                <w:lang w:val="en-GB"/>
              </w:rPr>
              <w:t xml:space="preserve"> It was discussed that if it was immediate, the DNO could be contacting the customer during another process taking place, such as temporary works, debt collection activity, etc.</w:t>
            </w:r>
            <w:r w:rsidR="0014715B">
              <w:rPr>
                <w:rFonts w:asciiTheme="minorHAnsi" w:hAnsiTheme="minorHAnsi" w:cstheme="minorHAnsi"/>
                <w:bCs/>
                <w:sz w:val="22"/>
                <w:szCs w:val="22"/>
                <w:lang w:val="en-GB"/>
              </w:rPr>
              <w:t xml:space="preserve"> It was also discussed that time will be needed to inform customers </w:t>
            </w:r>
            <w:r w:rsidR="007F0EAD">
              <w:rPr>
                <w:rFonts w:asciiTheme="minorHAnsi" w:hAnsiTheme="minorHAnsi" w:cstheme="minorHAnsi"/>
                <w:bCs/>
                <w:sz w:val="22"/>
                <w:szCs w:val="22"/>
                <w:lang w:val="en-GB"/>
              </w:rPr>
              <w:t>of the charges</w:t>
            </w:r>
            <w:r w:rsidR="001C4D70">
              <w:rPr>
                <w:rFonts w:asciiTheme="minorHAnsi" w:hAnsiTheme="minorHAnsi" w:cstheme="minorHAnsi"/>
                <w:bCs/>
                <w:sz w:val="22"/>
                <w:szCs w:val="22"/>
                <w:lang w:val="en-GB"/>
              </w:rPr>
              <w:t xml:space="preserve">, giving them </w:t>
            </w:r>
            <w:r w:rsidR="001C4D70">
              <w:rPr>
                <w:rFonts w:asciiTheme="minorHAnsi" w:hAnsiTheme="minorHAnsi" w:cstheme="minorHAnsi"/>
                <w:bCs/>
                <w:sz w:val="22"/>
                <w:szCs w:val="22"/>
                <w:lang w:val="en-GB"/>
              </w:rPr>
              <w:lastRenderedPageBreak/>
              <w:t xml:space="preserve">time to </w:t>
            </w:r>
            <w:r w:rsidR="00CF74F9">
              <w:rPr>
                <w:rFonts w:asciiTheme="minorHAnsi" w:hAnsiTheme="minorHAnsi" w:cstheme="minorHAnsi"/>
                <w:bCs/>
                <w:sz w:val="22"/>
                <w:szCs w:val="22"/>
                <w:lang w:val="en-GB"/>
              </w:rPr>
              <w:t xml:space="preserve">plan or make decisions about their capacity, and that retaining the current </w:t>
            </w:r>
            <w:proofErr w:type="gramStart"/>
            <w:r w:rsidR="00CF74F9">
              <w:rPr>
                <w:rFonts w:asciiTheme="minorHAnsi" w:hAnsiTheme="minorHAnsi" w:cstheme="minorHAnsi"/>
                <w:bCs/>
                <w:sz w:val="22"/>
                <w:szCs w:val="22"/>
                <w:lang w:val="en-GB"/>
              </w:rPr>
              <w:t>time period</w:t>
            </w:r>
            <w:proofErr w:type="gramEnd"/>
            <w:r w:rsidR="00CF74F9">
              <w:rPr>
                <w:rFonts w:asciiTheme="minorHAnsi" w:hAnsiTheme="minorHAnsi" w:cstheme="minorHAnsi"/>
                <w:bCs/>
                <w:sz w:val="22"/>
                <w:szCs w:val="22"/>
                <w:lang w:val="en-GB"/>
              </w:rPr>
              <w:t xml:space="preserve"> of 6 months, albeit for capacity, gives them sufficient time. It was also discussed</w:t>
            </w:r>
            <w:r w:rsidR="007F0EAD">
              <w:rPr>
                <w:rFonts w:asciiTheme="minorHAnsi" w:hAnsiTheme="minorHAnsi" w:cstheme="minorHAnsi"/>
                <w:bCs/>
                <w:sz w:val="22"/>
                <w:szCs w:val="22"/>
                <w:lang w:val="en-GB"/>
              </w:rPr>
              <w:t xml:space="preserve"> that customers could be informed of this up front, during conversations about de-energising their site(s).</w:t>
            </w:r>
          </w:p>
          <w:p w14:paraId="18747B46" w14:textId="77777777" w:rsidR="00825CBB" w:rsidRDefault="00825CBB" w:rsidP="008F058F">
            <w:pPr>
              <w:rPr>
                <w:rFonts w:asciiTheme="minorHAnsi" w:hAnsiTheme="minorHAnsi" w:cstheme="minorHAnsi"/>
                <w:bCs/>
                <w:sz w:val="22"/>
                <w:szCs w:val="22"/>
              </w:rPr>
            </w:pPr>
          </w:p>
          <w:p w14:paraId="06B3F91A" w14:textId="5F2B5C7C" w:rsidR="00CB6B23" w:rsidRPr="00CB6B23" w:rsidRDefault="00CB6B23"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This was noted by the Working Group. It was noted this should be a low risk as it would be complicated to do and would require a supplier to facilitate it.</w:t>
            </w:r>
          </w:p>
        </w:tc>
      </w:tr>
      <w:tr w:rsidR="008F058F" w:rsidRPr="008F058F" w14:paraId="709008D7" w14:textId="77777777" w:rsidTr="000D6C0B">
        <w:tc>
          <w:tcPr>
            <w:tcW w:w="1730" w:type="dxa"/>
          </w:tcPr>
          <w:p w14:paraId="4F0D925D"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lastRenderedPageBreak/>
              <w:t>ENGIE</w:t>
            </w:r>
          </w:p>
        </w:tc>
        <w:tc>
          <w:tcPr>
            <w:tcW w:w="1559" w:type="dxa"/>
          </w:tcPr>
          <w:p w14:paraId="56B4DD97"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73A5C198" w14:textId="54E8033A" w:rsidR="008F058F" w:rsidRPr="008F058F" w:rsidRDefault="00147B13" w:rsidP="008F058F">
            <w:pPr>
              <w:rPr>
                <w:rFonts w:asciiTheme="minorHAnsi" w:hAnsiTheme="minorHAnsi" w:cstheme="minorHAnsi"/>
                <w:bCs/>
                <w:sz w:val="22"/>
                <w:szCs w:val="22"/>
              </w:rPr>
            </w:pPr>
            <w:r w:rsidRPr="00676D61">
              <w:rPr>
                <w:rFonts w:asciiTheme="minorHAnsi" w:hAnsiTheme="minorHAnsi" w:cstheme="minorHAnsi"/>
                <w:bCs/>
                <w:sz w:val="22"/>
                <w:szCs w:val="22"/>
              </w:rPr>
              <w:t>No.  We are not supportive of the proposal overall.</w:t>
            </w:r>
          </w:p>
        </w:tc>
        <w:tc>
          <w:tcPr>
            <w:tcW w:w="3747" w:type="dxa"/>
            <w:shd w:val="clear" w:color="auto" w:fill="E2EFD9" w:themeFill="accent6" w:themeFillTint="33"/>
          </w:tcPr>
          <w:p w14:paraId="3900D8F5" w14:textId="77777777" w:rsidR="008F058F" w:rsidRPr="008F058F" w:rsidRDefault="008F058F" w:rsidP="008F058F">
            <w:pPr>
              <w:rPr>
                <w:rFonts w:asciiTheme="minorHAnsi" w:hAnsiTheme="minorHAnsi" w:cstheme="minorHAnsi"/>
                <w:bCs/>
                <w:sz w:val="22"/>
                <w:szCs w:val="22"/>
              </w:rPr>
            </w:pPr>
          </w:p>
        </w:tc>
      </w:tr>
      <w:tr w:rsidR="008F058F" w:rsidRPr="008F058F" w14:paraId="3A9B6574" w14:textId="77777777" w:rsidTr="000D6C0B">
        <w:tc>
          <w:tcPr>
            <w:tcW w:w="1730" w:type="dxa"/>
          </w:tcPr>
          <w:p w14:paraId="60B01824"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British Gas</w:t>
            </w:r>
          </w:p>
        </w:tc>
        <w:tc>
          <w:tcPr>
            <w:tcW w:w="1559" w:type="dxa"/>
          </w:tcPr>
          <w:p w14:paraId="5E9AF69E"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79F3E78F" w14:textId="7BB3D27C" w:rsidR="008F058F" w:rsidRPr="008F058F" w:rsidRDefault="00E01E2E"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Yes</w:t>
            </w:r>
          </w:p>
        </w:tc>
        <w:tc>
          <w:tcPr>
            <w:tcW w:w="3747" w:type="dxa"/>
            <w:shd w:val="clear" w:color="auto" w:fill="E2EFD9" w:themeFill="accent6" w:themeFillTint="33"/>
          </w:tcPr>
          <w:p w14:paraId="1D0742D3" w14:textId="77777777" w:rsidR="008F058F" w:rsidRPr="008F058F" w:rsidRDefault="008F058F" w:rsidP="008F058F">
            <w:pPr>
              <w:rPr>
                <w:rFonts w:asciiTheme="minorHAnsi" w:hAnsiTheme="minorHAnsi" w:cstheme="minorHAnsi"/>
                <w:bCs/>
                <w:sz w:val="22"/>
                <w:szCs w:val="22"/>
              </w:rPr>
            </w:pPr>
          </w:p>
        </w:tc>
      </w:tr>
      <w:tr w:rsidR="008F058F" w:rsidRPr="008F058F" w14:paraId="4FC26BF9" w14:textId="77777777" w:rsidTr="000D6C0B">
        <w:tc>
          <w:tcPr>
            <w:tcW w:w="1730" w:type="dxa"/>
          </w:tcPr>
          <w:p w14:paraId="768FF3F2"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NPg</w:t>
            </w:r>
          </w:p>
        </w:tc>
        <w:tc>
          <w:tcPr>
            <w:tcW w:w="1559" w:type="dxa"/>
          </w:tcPr>
          <w:p w14:paraId="0B8E7ED5"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74A464DA" w14:textId="18A40BF2" w:rsidR="008F058F" w:rsidRPr="008F058F" w:rsidRDefault="00D51D43" w:rsidP="008F058F">
            <w:pPr>
              <w:rPr>
                <w:rFonts w:asciiTheme="minorHAnsi" w:hAnsiTheme="minorHAnsi" w:cstheme="minorHAnsi"/>
                <w:bCs/>
                <w:sz w:val="22"/>
                <w:szCs w:val="22"/>
              </w:rPr>
            </w:pPr>
            <w:r w:rsidRPr="00676D61">
              <w:rPr>
                <w:rFonts w:asciiTheme="minorHAnsi" w:hAnsiTheme="minorHAnsi" w:cstheme="minorHAnsi"/>
                <w:bCs/>
                <w:sz w:val="22"/>
                <w:szCs w:val="22"/>
              </w:rPr>
              <w:t>No comment at this time.</w:t>
            </w:r>
          </w:p>
        </w:tc>
        <w:tc>
          <w:tcPr>
            <w:tcW w:w="3747" w:type="dxa"/>
            <w:shd w:val="clear" w:color="auto" w:fill="E2EFD9" w:themeFill="accent6" w:themeFillTint="33"/>
          </w:tcPr>
          <w:p w14:paraId="61BDF73B" w14:textId="77777777" w:rsidR="008F058F" w:rsidRPr="008F058F" w:rsidRDefault="008F058F" w:rsidP="008F058F">
            <w:pPr>
              <w:rPr>
                <w:rFonts w:asciiTheme="minorHAnsi" w:hAnsiTheme="minorHAnsi" w:cstheme="minorHAnsi"/>
                <w:bCs/>
                <w:sz w:val="22"/>
                <w:szCs w:val="22"/>
              </w:rPr>
            </w:pPr>
          </w:p>
        </w:tc>
      </w:tr>
      <w:tr w:rsidR="008F058F" w:rsidRPr="008F058F" w14:paraId="2621D7F2" w14:textId="77777777" w:rsidTr="000D6C0B">
        <w:tc>
          <w:tcPr>
            <w:tcW w:w="1730" w:type="dxa"/>
          </w:tcPr>
          <w:p w14:paraId="70B50B9E"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ENC</w:t>
            </w:r>
          </w:p>
        </w:tc>
        <w:tc>
          <w:tcPr>
            <w:tcW w:w="1559" w:type="dxa"/>
          </w:tcPr>
          <w:p w14:paraId="6C8B9645"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4210C83B" w14:textId="2019E3A1" w:rsidR="008F058F" w:rsidRPr="008F058F" w:rsidRDefault="0006120C" w:rsidP="008F058F">
            <w:pPr>
              <w:rPr>
                <w:rFonts w:asciiTheme="minorHAnsi" w:hAnsiTheme="minorHAnsi" w:cstheme="minorHAnsi"/>
                <w:bCs/>
                <w:sz w:val="22"/>
                <w:szCs w:val="22"/>
              </w:rPr>
            </w:pPr>
            <w:r w:rsidRPr="00676D61">
              <w:rPr>
                <w:rFonts w:asciiTheme="minorHAnsi" w:hAnsiTheme="minorHAnsi" w:cstheme="minorHAnsi"/>
                <w:bCs/>
                <w:sz w:val="22"/>
                <w:szCs w:val="22"/>
              </w:rPr>
              <w:t>Should this Change Proposal get approved, we agree with the proposed changes to the National Terms in regards to the new approach by the Company to take different actions based on the period of time the Customer has been de-energised for.</w:t>
            </w:r>
          </w:p>
        </w:tc>
        <w:tc>
          <w:tcPr>
            <w:tcW w:w="3747" w:type="dxa"/>
            <w:shd w:val="clear" w:color="auto" w:fill="E2EFD9" w:themeFill="accent6" w:themeFillTint="33"/>
          </w:tcPr>
          <w:p w14:paraId="18DE6052" w14:textId="30C8C77F" w:rsidR="008F058F" w:rsidRPr="00BD7FF9" w:rsidRDefault="00BD7FF9"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This was noted by the Working Group.</w:t>
            </w:r>
          </w:p>
        </w:tc>
      </w:tr>
      <w:tr w:rsidR="008F058F" w:rsidRPr="008F058F" w14:paraId="799C0261" w14:textId="77777777" w:rsidTr="000D6C0B">
        <w:tc>
          <w:tcPr>
            <w:tcW w:w="1730" w:type="dxa"/>
          </w:tcPr>
          <w:p w14:paraId="7B66348E"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SPEN</w:t>
            </w:r>
          </w:p>
        </w:tc>
        <w:tc>
          <w:tcPr>
            <w:tcW w:w="1559" w:type="dxa"/>
          </w:tcPr>
          <w:p w14:paraId="1AFB1D08"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2E956FAF" w14:textId="1FD3BB0B" w:rsidR="008F058F" w:rsidRPr="008F058F" w:rsidRDefault="00E40D54"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Yes</w:t>
            </w:r>
          </w:p>
        </w:tc>
        <w:tc>
          <w:tcPr>
            <w:tcW w:w="3747" w:type="dxa"/>
            <w:shd w:val="clear" w:color="auto" w:fill="E2EFD9" w:themeFill="accent6" w:themeFillTint="33"/>
          </w:tcPr>
          <w:p w14:paraId="35EA53C2" w14:textId="77777777" w:rsidR="008F058F" w:rsidRPr="008F058F" w:rsidRDefault="008F058F" w:rsidP="008F058F">
            <w:pPr>
              <w:rPr>
                <w:rFonts w:asciiTheme="minorHAnsi" w:hAnsiTheme="minorHAnsi" w:cstheme="minorHAnsi"/>
                <w:bCs/>
                <w:sz w:val="22"/>
                <w:szCs w:val="22"/>
              </w:rPr>
            </w:pPr>
          </w:p>
        </w:tc>
      </w:tr>
      <w:tr w:rsidR="008F058F" w:rsidRPr="008F058F" w14:paraId="4716AC2D" w14:textId="77777777" w:rsidTr="000D6C0B">
        <w:tc>
          <w:tcPr>
            <w:tcW w:w="1730" w:type="dxa"/>
          </w:tcPr>
          <w:p w14:paraId="71143953"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lastRenderedPageBreak/>
              <w:t>ENWL</w:t>
            </w:r>
          </w:p>
        </w:tc>
        <w:tc>
          <w:tcPr>
            <w:tcW w:w="1559" w:type="dxa"/>
          </w:tcPr>
          <w:p w14:paraId="2FE8092F"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34613D1F" w14:textId="7124D5D3" w:rsidR="00E972BF" w:rsidRPr="00676D61" w:rsidRDefault="00E972BF" w:rsidP="00E972BF">
            <w:pPr>
              <w:rPr>
                <w:rFonts w:asciiTheme="minorHAnsi" w:hAnsiTheme="minorHAnsi" w:cstheme="minorHAnsi"/>
                <w:bCs/>
                <w:sz w:val="22"/>
                <w:szCs w:val="22"/>
              </w:rPr>
            </w:pPr>
            <w:r w:rsidRPr="00676D61">
              <w:rPr>
                <w:rFonts w:asciiTheme="minorHAnsi" w:hAnsiTheme="minorHAnsi" w:cstheme="minorHAnsi"/>
                <w:bCs/>
                <w:sz w:val="22"/>
                <w:szCs w:val="22"/>
              </w:rPr>
              <w:t>It would be our preference to retain 12.11D as six months and not extend the period for disconnection to twelve months.</w:t>
            </w:r>
          </w:p>
          <w:p w14:paraId="2D2BF5E4" w14:textId="77777777" w:rsidR="00E972BF" w:rsidRPr="00676D61" w:rsidRDefault="00E972BF" w:rsidP="00E972BF">
            <w:pPr>
              <w:rPr>
                <w:rFonts w:cstheme="minorHAnsi"/>
                <w:bCs/>
              </w:rPr>
            </w:pPr>
          </w:p>
          <w:p w14:paraId="73B5166E" w14:textId="117292E6" w:rsidR="008F058F" w:rsidRPr="008F058F" w:rsidRDefault="00E972BF" w:rsidP="00E972BF">
            <w:pPr>
              <w:rPr>
                <w:rFonts w:asciiTheme="minorHAnsi" w:hAnsiTheme="minorHAnsi" w:cstheme="minorHAnsi"/>
                <w:bCs/>
                <w:sz w:val="22"/>
                <w:szCs w:val="22"/>
              </w:rPr>
            </w:pPr>
            <w:r w:rsidRPr="00676D61">
              <w:rPr>
                <w:rFonts w:asciiTheme="minorHAnsi" w:hAnsiTheme="minorHAnsi" w:cstheme="minorHAnsi"/>
                <w:bCs/>
                <w:sz w:val="22"/>
                <w:szCs w:val="22"/>
              </w:rPr>
              <w:t>We would also like consideration to be given to the ability to charge for a de-energised site earlier than six months, possibly even straight away or after a very short period.  The 6 month period proposed whilst reasonable to disconnect, we feel was too long a timeframe to force the customer to decide whether to keep the capacity and pay for it or relinquish it.</w:t>
            </w:r>
          </w:p>
        </w:tc>
        <w:tc>
          <w:tcPr>
            <w:tcW w:w="3747" w:type="dxa"/>
            <w:shd w:val="clear" w:color="auto" w:fill="E2EFD9" w:themeFill="accent6" w:themeFillTint="33"/>
          </w:tcPr>
          <w:p w14:paraId="71D01CB2" w14:textId="77777777" w:rsidR="001424D8" w:rsidRDefault="00511E2A"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This was discussed as a weakening of the ability to disconnect where needed.</w:t>
            </w:r>
            <w:r w:rsidR="001424D8">
              <w:rPr>
                <w:rFonts w:asciiTheme="minorHAnsi" w:hAnsiTheme="minorHAnsi" w:cstheme="minorHAnsi"/>
                <w:bCs/>
                <w:sz w:val="22"/>
                <w:szCs w:val="22"/>
                <w:lang w:val="en-GB"/>
              </w:rPr>
              <w:t xml:space="preserve"> It was discussed that this could be a very low number.</w:t>
            </w:r>
          </w:p>
          <w:p w14:paraId="3E297150" w14:textId="77777777" w:rsidR="001424D8" w:rsidRDefault="001424D8" w:rsidP="008F058F">
            <w:pPr>
              <w:rPr>
                <w:rFonts w:asciiTheme="minorHAnsi" w:hAnsiTheme="minorHAnsi" w:cstheme="minorHAnsi"/>
                <w:bCs/>
                <w:sz w:val="22"/>
                <w:szCs w:val="22"/>
                <w:lang w:val="en-GB"/>
              </w:rPr>
            </w:pPr>
          </w:p>
          <w:p w14:paraId="0A81AAFD" w14:textId="77777777" w:rsidR="001424D8" w:rsidRDefault="000F21CE"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The Working Group discussed that the process of removing capacity is less complex than that of arranging a disconnection</w:t>
            </w:r>
            <w:r w:rsidR="008D595B">
              <w:rPr>
                <w:rFonts w:asciiTheme="minorHAnsi" w:hAnsiTheme="minorHAnsi" w:cstheme="minorHAnsi"/>
                <w:bCs/>
                <w:sz w:val="22"/>
                <w:szCs w:val="22"/>
                <w:lang w:val="en-GB"/>
              </w:rPr>
              <w:t>. It was also noted that, if the customer does not require the capacity, there’s nothing to stop a conversation about potentially disconnecting the site from taking place.</w:t>
            </w:r>
          </w:p>
          <w:p w14:paraId="4F31753E" w14:textId="77777777" w:rsidR="005F44CF" w:rsidRDefault="005F44CF" w:rsidP="008F058F">
            <w:pPr>
              <w:rPr>
                <w:rFonts w:asciiTheme="minorHAnsi" w:hAnsiTheme="minorHAnsi" w:cstheme="minorHAnsi"/>
                <w:bCs/>
                <w:sz w:val="22"/>
                <w:szCs w:val="22"/>
                <w:lang w:val="en-GB"/>
              </w:rPr>
            </w:pPr>
          </w:p>
          <w:p w14:paraId="052A694F" w14:textId="1271D0C8" w:rsidR="005F44CF" w:rsidRPr="00511E2A" w:rsidRDefault="005F44CF"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It was discussed that if a customer requests a disconnection via their supplier, </w:t>
            </w:r>
            <w:r w:rsidR="005135D4">
              <w:rPr>
                <w:rFonts w:asciiTheme="minorHAnsi" w:hAnsiTheme="minorHAnsi" w:cstheme="minorHAnsi"/>
                <w:bCs/>
                <w:sz w:val="22"/>
                <w:szCs w:val="22"/>
                <w:lang w:val="en-GB"/>
              </w:rPr>
              <w:t xml:space="preserve">it will be necessary for the DNOs to action this. It was noted that the DNO may </w:t>
            </w:r>
            <w:r w:rsidR="006D5E96">
              <w:rPr>
                <w:rFonts w:asciiTheme="minorHAnsi" w:hAnsiTheme="minorHAnsi" w:cstheme="minorHAnsi"/>
                <w:bCs/>
                <w:sz w:val="22"/>
                <w:szCs w:val="22"/>
                <w:lang w:val="en-GB"/>
              </w:rPr>
              <w:t>still need to reject these requests if it cannot fulfil its obligations.</w:t>
            </w:r>
          </w:p>
        </w:tc>
      </w:tr>
      <w:tr w:rsidR="008F058F" w:rsidRPr="008F058F" w14:paraId="039CB97C" w14:textId="77777777" w:rsidTr="000D6C0B">
        <w:tc>
          <w:tcPr>
            <w:tcW w:w="1730" w:type="dxa"/>
          </w:tcPr>
          <w:p w14:paraId="4BD82831"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Scottish Power</w:t>
            </w:r>
          </w:p>
        </w:tc>
        <w:tc>
          <w:tcPr>
            <w:tcW w:w="1559" w:type="dxa"/>
          </w:tcPr>
          <w:p w14:paraId="3E8AC494"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6CA4475E" w14:textId="50EB5D1D" w:rsidR="008F058F" w:rsidRPr="008F058F" w:rsidRDefault="008A30A3"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No comments.</w:t>
            </w:r>
          </w:p>
        </w:tc>
        <w:tc>
          <w:tcPr>
            <w:tcW w:w="3747" w:type="dxa"/>
            <w:shd w:val="clear" w:color="auto" w:fill="E2EFD9" w:themeFill="accent6" w:themeFillTint="33"/>
          </w:tcPr>
          <w:p w14:paraId="7552C6AC" w14:textId="77777777" w:rsidR="008F058F" w:rsidRPr="008F058F" w:rsidRDefault="008F058F" w:rsidP="008F058F">
            <w:pPr>
              <w:rPr>
                <w:rFonts w:asciiTheme="minorHAnsi" w:hAnsiTheme="minorHAnsi" w:cstheme="minorHAnsi"/>
                <w:bCs/>
                <w:sz w:val="22"/>
                <w:szCs w:val="22"/>
              </w:rPr>
            </w:pPr>
          </w:p>
        </w:tc>
      </w:tr>
      <w:tr w:rsidR="008F058F" w:rsidRPr="008F058F" w14:paraId="69F20D52" w14:textId="77777777" w:rsidTr="000D6C0B">
        <w:tc>
          <w:tcPr>
            <w:tcW w:w="1730" w:type="dxa"/>
          </w:tcPr>
          <w:p w14:paraId="2E848D69"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NGED</w:t>
            </w:r>
          </w:p>
        </w:tc>
        <w:tc>
          <w:tcPr>
            <w:tcW w:w="1559" w:type="dxa"/>
          </w:tcPr>
          <w:p w14:paraId="2E31B3F0"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43D0B9E8" w14:textId="44DAC68B" w:rsidR="008F058F" w:rsidRPr="008F058F" w:rsidRDefault="00B14900" w:rsidP="008F058F">
            <w:pPr>
              <w:rPr>
                <w:rFonts w:asciiTheme="minorHAnsi" w:hAnsiTheme="minorHAnsi" w:cstheme="minorHAnsi"/>
                <w:bCs/>
                <w:sz w:val="22"/>
                <w:szCs w:val="22"/>
                <w:lang w:val="en-GB"/>
              </w:rPr>
            </w:pPr>
            <w:r w:rsidRPr="00676D61">
              <w:rPr>
                <w:rFonts w:asciiTheme="minorHAnsi" w:hAnsiTheme="minorHAnsi" w:cstheme="minorHAnsi"/>
                <w:bCs/>
                <w:sz w:val="22"/>
                <w:szCs w:val="22"/>
              </w:rPr>
              <w:t>Yes – providing costs are being recovered as proposed with this CP</w:t>
            </w:r>
            <w:r w:rsidRPr="00676D61">
              <w:rPr>
                <w:rFonts w:asciiTheme="minorHAnsi" w:hAnsiTheme="minorHAnsi" w:cstheme="minorHAnsi"/>
                <w:bCs/>
                <w:sz w:val="22"/>
                <w:szCs w:val="22"/>
                <w:lang w:val="en-GB"/>
              </w:rPr>
              <w:t>.</w:t>
            </w:r>
          </w:p>
        </w:tc>
        <w:tc>
          <w:tcPr>
            <w:tcW w:w="3747" w:type="dxa"/>
            <w:shd w:val="clear" w:color="auto" w:fill="E2EFD9" w:themeFill="accent6" w:themeFillTint="33"/>
          </w:tcPr>
          <w:p w14:paraId="3978CA34" w14:textId="77777777" w:rsidR="008F058F" w:rsidRPr="008F058F" w:rsidRDefault="008F058F" w:rsidP="008F058F">
            <w:pPr>
              <w:rPr>
                <w:rFonts w:asciiTheme="minorHAnsi" w:hAnsiTheme="minorHAnsi" w:cstheme="minorHAnsi"/>
                <w:bCs/>
                <w:sz w:val="22"/>
                <w:szCs w:val="22"/>
              </w:rPr>
            </w:pPr>
          </w:p>
        </w:tc>
      </w:tr>
      <w:tr w:rsidR="008F058F" w:rsidRPr="008F058F" w14:paraId="209E83F8" w14:textId="77777777" w:rsidTr="000D6C0B">
        <w:tc>
          <w:tcPr>
            <w:tcW w:w="1730" w:type="dxa"/>
          </w:tcPr>
          <w:p w14:paraId="05F5FA3B"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lastRenderedPageBreak/>
              <w:t>UKPN</w:t>
            </w:r>
          </w:p>
        </w:tc>
        <w:tc>
          <w:tcPr>
            <w:tcW w:w="1559" w:type="dxa"/>
          </w:tcPr>
          <w:p w14:paraId="488D4B14"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6F860718" w14:textId="2B7ACFC1" w:rsidR="008F058F" w:rsidRPr="008F058F" w:rsidRDefault="004A623D" w:rsidP="008F058F">
            <w:pPr>
              <w:rPr>
                <w:rFonts w:asciiTheme="minorHAnsi" w:hAnsiTheme="minorHAnsi" w:cstheme="minorHAnsi"/>
                <w:bCs/>
                <w:sz w:val="22"/>
                <w:szCs w:val="22"/>
              </w:rPr>
            </w:pPr>
            <w:r w:rsidRPr="00676D61">
              <w:rPr>
                <w:rFonts w:asciiTheme="minorHAnsi" w:hAnsiTheme="minorHAnsi" w:cstheme="minorHAnsi"/>
                <w:bCs/>
                <w:sz w:val="22"/>
                <w:szCs w:val="22"/>
              </w:rPr>
              <w:t>We support the changes and the timescales laid on within the consultation, we believe that these are reasonable and appropriate in order to allow DNOs to best manage the capacity on their networks.</w:t>
            </w:r>
          </w:p>
        </w:tc>
        <w:tc>
          <w:tcPr>
            <w:tcW w:w="3747" w:type="dxa"/>
            <w:shd w:val="clear" w:color="auto" w:fill="E2EFD9" w:themeFill="accent6" w:themeFillTint="33"/>
          </w:tcPr>
          <w:p w14:paraId="03CB12D7" w14:textId="77777777" w:rsidR="008F058F" w:rsidRPr="008F058F" w:rsidRDefault="008F058F" w:rsidP="008F058F">
            <w:pPr>
              <w:rPr>
                <w:rFonts w:asciiTheme="minorHAnsi" w:hAnsiTheme="minorHAnsi" w:cstheme="minorHAnsi"/>
                <w:bCs/>
                <w:sz w:val="22"/>
                <w:szCs w:val="22"/>
              </w:rPr>
            </w:pPr>
          </w:p>
        </w:tc>
      </w:tr>
      <w:tr w:rsidR="008F058F" w:rsidRPr="008F058F" w14:paraId="242D1685" w14:textId="77777777" w:rsidTr="000D6C0B">
        <w:tc>
          <w:tcPr>
            <w:tcW w:w="14076" w:type="dxa"/>
            <w:gridSpan w:val="4"/>
            <w:shd w:val="clear" w:color="auto" w:fill="E2EFD9" w:themeFill="accent6" w:themeFillTint="33"/>
          </w:tcPr>
          <w:p w14:paraId="7C398DF8"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 xml:space="preserve">Working Group Conclusions: </w:t>
            </w:r>
          </w:p>
          <w:p w14:paraId="47084ADF" w14:textId="77777777" w:rsidR="008F058F" w:rsidRPr="008F058F" w:rsidRDefault="008F058F" w:rsidP="008F058F">
            <w:pPr>
              <w:rPr>
                <w:rFonts w:asciiTheme="minorHAnsi" w:hAnsiTheme="minorHAnsi" w:cstheme="minorHAnsi"/>
                <w:bCs/>
                <w:sz w:val="22"/>
                <w:szCs w:val="22"/>
              </w:rPr>
            </w:pPr>
          </w:p>
        </w:tc>
      </w:tr>
    </w:tbl>
    <w:p w14:paraId="7BF4266C" w14:textId="494024FF" w:rsidR="000C0353" w:rsidRDefault="000C0353" w:rsidP="009B437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F058F" w:rsidRPr="008F058F" w14:paraId="3909E0A2" w14:textId="77777777" w:rsidTr="000D6C0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E0FD98C"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Company</w:t>
            </w:r>
          </w:p>
        </w:tc>
        <w:tc>
          <w:tcPr>
            <w:tcW w:w="1559" w:type="dxa"/>
            <w:shd w:val="clear" w:color="auto" w:fill="E2EFD9" w:themeFill="accent6" w:themeFillTint="33"/>
          </w:tcPr>
          <w:p w14:paraId="0119B83D"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Confidential/</w:t>
            </w:r>
          </w:p>
          <w:p w14:paraId="52BDB09C"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Anonymous</w:t>
            </w:r>
          </w:p>
        </w:tc>
        <w:tc>
          <w:tcPr>
            <w:tcW w:w="7040" w:type="dxa"/>
            <w:shd w:val="clear" w:color="auto" w:fill="E2EFD9" w:themeFill="accent6" w:themeFillTint="33"/>
          </w:tcPr>
          <w:p w14:paraId="522D3035" w14:textId="6FF754CD" w:rsidR="008F058F" w:rsidRPr="008F058F" w:rsidRDefault="00E14B94" w:rsidP="00E14B94">
            <w:pPr>
              <w:keepNext/>
              <w:keepLines/>
              <w:numPr>
                <w:ilvl w:val="0"/>
                <w:numId w:val="18"/>
              </w:numPr>
              <w:rPr>
                <w:rFonts w:asciiTheme="minorHAnsi" w:hAnsiTheme="minorHAnsi" w:cstheme="minorHAnsi"/>
                <w:bCs/>
                <w:sz w:val="22"/>
                <w:szCs w:val="22"/>
              </w:rPr>
            </w:pPr>
            <w:r w:rsidRPr="00676D61">
              <w:rPr>
                <w:rFonts w:asciiTheme="minorHAnsi" w:hAnsiTheme="minorHAnsi" w:cstheme="minorHAnsi"/>
                <w:bCs/>
                <w:sz w:val="22"/>
                <w:szCs w:val="22"/>
              </w:rPr>
              <w:t>How should a DNO make it known to a Supplier that it will charge for a particular de-energised site that wants to retain its capacity?</w:t>
            </w:r>
          </w:p>
        </w:tc>
        <w:tc>
          <w:tcPr>
            <w:tcW w:w="3747" w:type="dxa"/>
            <w:shd w:val="clear" w:color="auto" w:fill="E2EFD9" w:themeFill="accent6" w:themeFillTint="33"/>
          </w:tcPr>
          <w:p w14:paraId="2A9F36E6" w14:textId="77777777" w:rsidR="008F058F" w:rsidRPr="008F058F" w:rsidRDefault="008F058F" w:rsidP="008F058F">
            <w:pPr>
              <w:keepNext/>
              <w:keepLines/>
              <w:ind w:left="567" w:hanging="567"/>
              <w:rPr>
                <w:rFonts w:asciiTheme="minorHAnsi" w:hAnsiTheme="minorHAnsi" w:cstheme="minorHAnsi"/>
                <w:bCs/>
                <w:sz w:val="22"/>
                <w:szCs w:val="22"/>
              </w:rPr>
            </w:pPr>
            <w:r w:rsidRPr="008F058F">
              <w:rPr>
                <w:rFonts w:asciiTheme="minorHAnsi" w:hAnsiTheme="minorHAnsi" w:cstheme="minorHAnsi"/>
                <w:bCs/>
                <w:sz w:val="22"/>
                <w:szCs w:val="22"/>
              </w:rPr>
              <w:t>Working Group Comments</w:t>
            </w:r>
          </w:p>
        </w:tc>
      </w:tr>
      <w:tr w:rsidR="008F058F" w:rsidRPr="008F058F" w14:paraId="1C5144F1" w14:textId="77777777" w:rsidTr="000D6C0B">
        <w:tc>
          <w:tcPr>
            <w:tcW w:w="1730" w:type="dxa"/>
          </w:tcPr>
          <w:p w14:paraId="4AFB80D7"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SSE</w:t>
            </w:r>
          </w:p>
        </w:tc>
        <w:tc>
          <w:tcPr>
            <w:tcW w:w="1559" w:type="dxa"/>
          </w:tcPr>
          <w:p w14:paraId="2D8A97B7"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39BE4FE1" w14:textId="77777777" w:rsidR="00B50715" w:rsidRPr="00676D61" w:rsidRDefault="00B50715"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We believe the only practical way to notify a supplier of the contact is by the use of Data Flow in which we must be notified, by the DNO, that contact has initiated and the response received by the customer. It is highly likely the customer will initiate contact with the supplier once they have received correspondence from the DNO, therefore the supplier needs to know that this has taken place.</w:t>
            </w:r>
          </w:p>
          <w:p w14:paraId="2A98075B" w14:textId="77777777" w:rsidR="00B50715" w:rsidRPr="00676D61" w:rsidRDefault="00B50715" w:rsidP="008F058F">
            <w:pPr>
              <w:rPr>
                <w:rFonts w:asciiTheme="minorHAnsi" w:hAnsiTheme="minorHAnsi" w:cstheme="minorHAnsi"/>
                <w:bCs/>
                <w:sz w:val="22"/>
                <w:szCs w:val="22"/>
                <w:lang w:val="en-GB"/>
              </w:rPr>
            </w:pPr>
          </w:p>
          <w:p w14:paraId="56DD48B3" w14:textId="77777777" w:rsidR="00B50715" w:rsidRPr="00676D61" w:rsidRDefault="00B50715"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We do have some concerns with the outcome of this process and strongly believe that a data cleansing exercise is needed as alluded to in our last response. We appreciate the working groups view was that data should be complete and accurate. However, we have experienced instances where a supply has been set to de-energised but the meter is recording usage, therefore there is a need to complete a data cleansing activity for all measurement classes, not just those noted within this second consultation.</w:t>
            </w:r>
          </w:p>
          <w:p w14:paraId="280D62EA" w14:textId="77777777" w:rsidR="00B50715" w:rsidRPr="00676D61" w:rsidRDefault="00B50715" w:rsidP="008F058F">
            <w:pPr>
              <w:rPr>
                <w:rFonts w:asciiTheme="minorHAnsi" w:hAnsiTheme="minorHAnsi" w:cstheme="minorHAnsi"/>
                <w:bCs/>
                <w:sz w:val="22"/>
                <w:szCs w:val="22"/>
                <w:lang w:val="en-GB"/>
              </w:rPr>
            </w:pPr>
          </w:p>
          <w:p w14:paraId="66136CCA" w14:textId="77777777" w:rsidR="00842529" w:rsidRDefault="00B50715"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 xml:space="preserve">This is evidenced by the fact that we have experienced this within the last week and therefore, the ‘master data’ should be reviewed. As noted within the working group and the analysis completed to shape this consultation, </w:t>
            </w:r>
            <w:r w:rsidRPr="00676D61">
              <w:rPr>
                <w:rFonts w:asciiTheme="minorHAnsi" w:hAnsiTheme="minorHAnsi" w:cstheme="minorHAnsi"/>
                <w:bCs/>
                <w:sz w:val="22"/>
                <w:szCs w:val="22"/>
                <w:lang w:val="en-GB"/>
              </w:rPr>
              <w:lastRenderedPageBreak/>
              <w:t>MC A had the majority of de-energised sites. We appreciate these will not have ‘held’ capacity but there is a significant amount of capacity that could be freed if a data cleansing exercise is completed.</w:t>
            </w:r>
          </w:p>
          <w:p w14:paraId="754BF237" w14:textId="77777777" w:rsidR="00842529" w:rsidRDefault="00842529" w:rsidP="008F058F">
            <w:pPr>
              <w:rPr>
                <w:rFonts w:asciiTheme="minorHAnsi" w:hAnsiTheme="minorHAnsi" w:cstheme="minorHAnsi"/>
                <w:bCs/>
                <w:sz w:val="22"/>
                <w:szCs w:val="22"/>
                <w:lang w:val="en-GB"/>
              </w:rPr>
            </w:pPr>
          </w:p>
          <w:p w14:paraId="2A0C3C22" w14:textId="12417C58" w:rsidR="00B50715" w:rsidRPr="00676D61" w:rsidRDefault="00B50715"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We also wish to note –</w:t>
            </w:r>
          </w:p>
          <w:p w14:paraId="4C70F66D" w14:textId="77777777" w:rsidR="00297DC1" w:rsidRPr="00676D61" w:rsidRDefault="00B50715"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 The supplier will need to confirm the latest details of the customer so the DNO can provide notification to the most recent contact, however as our supply business experiences this information is not always accurate</w:t>
            </w:r>
          </w:p>
          <w:p w14:paraId="7363968A" w14:textId="77777777" w:rsidR="00297DC1" w:rsidRPr="00676D61" w:rsidRDefault="00B50715"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 The DNO should not issue a letter to the site, this proposed process is a significant action on a site which could be sat empty and which the customer may not be aware that contact has been made</w:t>
            </w:r>
          </w:p>
          <w:p w14:paraId="0383A4AE" w14:textId="77777777" w:rsidR="00297DC1" w:rsidRPr="00676D61" w:rsidRDefault="00B50715"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 There could potentially be an increase in customer complaints where this process has been initiated and charges have been accrued for the customer, as noted within our response to Q3, T&amp;C’s will need to be amended to reflect the fact the customer will accrue charges even though they are not using the supply</w:t>
            </w:r>
          </w:p>
          <w:p w14:paraId="422B74B6" w14:textId="77777777" w:rsidR="00297DC1" w:rsidRPr="00676D61" w:rsidRDefault="00B50715"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 We do not believe the full end to end process has been established, this proposal is the end result however we need to determine the actual process</w:t>
            </w:r>
          </w:p>
          <w:p w14:paraId="30B66D58" w14:textId="77777777" w:rsidR="00297DC1" w:rsidRPr="00676D61" w:rsidRDefault="00B50715"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 xml:space="preserve">• </w:t>
            </w:r>
            <w:proofErr w:type="spellStart"/>
            <w:r w:rsidRPr="00676D61">
              <w:rPr>
                <w:rFonts w:asciiTheme="minorHAnsi" w:hAnsiTheme="minorHAnsi" w:cstheme="minorHAnsi"/>
                <w:bCs/>
                <w:sz w:val="22"/>
                <w:szCs w:val="22"/>
                <w:lang w:val="en-GB"/>
              </w:rPr>
              <w:t>As</w:t>
            </w:r>
            <w:proofErr w:type="spellEnd"/>
            <w:r w:rsidRPr="00676D61">
              <w:rPr>
                <w:rFonts w:asciiTheme="minorHAnsi" w:hAnsiTheme="minorHAnsi" w:cstheme="minorHAnsi"/>
                <w:bCs/>
                <w:sz w:val="22"/>
                <w:szCs w:val="22"/>
                <w:lang w:val="en-GB"/>
              </w:rPr>
              <w:t xml:space="preserve"> also noted within our previous response, we need to consider seasonal supplies, if the DNO makes contact with the site, but the customer has left site, the charges and/or disconnection could be initiated where the site is empty but it is proposed that the site will be required at a later date.</w:t>
            </w:r>
          </w:p>
          <w:p w14:paraId="38EB18A1" w14:textId="0E6FE19F" w:rsidR="008F058F" w:rsidRPr="008F058F" w:rsidRDefault="00B50715" w:rsidP="008F058F">
            <w:pPr>
              <w:rPr>
                <w:rFonts w:asciiTheme="minorHAnsi" w:hAnsiTheme="minorHAnsi" w:cstheme="minorHAnsi"/>
                <w:bCs/>
                <w:sz w:val="22"/>
                <w:szCs w:val="22"/>
              </w:rPr>
            </w:pPr>
            <w:r w:rsidRPr="00676D61">
              <w:rPr>
                <w:rFonts w:asciiTheme="minorHAnsi" w:hAnsiTheme="minorHAnsi" w:cstheme="minorHAnsi"/>
                <w:bCs/>
                <w:sz w:val="22"/>
                <w:szCs w:val="22"/>
                <w:lang w:val="en-GB"/>
              </w:rPr>
              <w:t>• The supplier must have the ability to reject the contact from the DNO to the customer where the customer has been de-energised for debt/</w:t>
            </w:r>
            <w:r w:rsidR="00297DC1" w:rsidRPr="00676D61">
              <w:rPr>
                <w:rFonts w:asciiTheme="minorHAnsi" w:hAnsiTheme="minorHAnsi" w:cstheme="minorHAnsi"/>
                <w:bCs/>
                <w:sz w:val="22"/>
                <w:szCs w:val="22"/>
                <w:lang w:val="en-GB"/>
              </w:rPr>
              <w:t>non-payment</w:t>
            </w:r>
            <w:r w:rsidRPr="00676D61">
              <w:rPr>
                <w:rFonts w:asciiTheme="minorHAnsi" w:hAnsiTheme="minorHAnsi" w:cstheme="minorHAnsi"/>
                <w:bCs/>
                <w:sz w:val="22"/>
                <w:szCs w:val="22"/>
                <w:lang w:val="en-GB"/>
              </w:rPr>
              <w:t xml:space="preserve">/theft etc. If suppliers do not have the ability to do this, this could potentially lead to the customer being re-energised where the DNO has not recognised the initial reason for de-energisation. </w:t>
            </w:r>
          </w:p>
        </w:tc>
        <w:tc>
          <w:tcPr>
            <w:tcW w:w="3747" w:type="dxa"/>
            <w:shd w:val="clear" w:color="auto" w:fill="E2EFD9" w:themeFill="accent6" w:themeFillTint="33"/>
          </w:tcPr>
          <w:p w14:paraId="1302370E" w14:textId="653FC1EF" w:rsidR="008F058F" w:rsidRDefault="00CE6759"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The Working Group identif</w:t>
            </w:r>
            <w:r w:rsidR="00E774FF">
              <w:rPr>
                <w:rFonts w:asciiTheme="minorHAnsi" w:hAnsiTheme="minorHAnsi" w:cstheme="minorHAnsi"/>
                <w:bCs/>
                <w:sz w:val="22"/>
                <w:szCs w:val="22"/>
                <w:lang w:val="en-GB"/>
              </w:rPr>
              <w:t>ied</w:t>
            </w:r>
            <w:r>
              <w:rPr>
                <w:rFonts w:asciiTheme="minorHAnsi" w:hAnsiTheme="minorHAnsi" w:cstheme="minorHAnsi"/>
                <w:bCs/>
                <w:sz w:val="22"/>
                <w:szCs w:val="22"/>
                <w:lang w:val="en-GB"/>
              </w:rPr>
              <w:t xml:space="preserve"> the possibility of using the D0139 by using the Site Visit Check Code to identify that a site will now be charged DUoS.</w:t>
            </w:r>
            <w:r w:rsidR="0034261A">
              <w:rPr>
                <w:rFonts w:asciiTheme="minorHAnsi" w:hAnsiTheme="minorHAnsi" w:cstheme="minorHAnsi"/>
                <w:bCs/>
                <w:sz w:val="22"/>
                <w:szCs w:val="22"/>
                <w:lang w:val="en-GB"/>
              </w:rPr>
              <w:t xml:space="preserve"> This would need a new Site Visit Check Code to be introduced.</w:t>
            </w:r>
          </w:p>
          <w:p w14:paraId="3C059B42" w14:textId="77777777" w:rsidR="0034261A" w:rsidRDefault="0034261A" w:rsidP="008F058F">
            <w:pPr>
              <w:rPr>
                <w:rFonts w:asciiTheme="minorHAnsi" w:hAnsiTheme="minorHAnsi" w:cstheme="minorHAnsi"/>
                <w:bCs/>
                <w:sz w:val="22"/>
                <w:szCs w:val="22"/>
                <w:lang w:val="en-GB"/>
              </w:rPr>
            </w:pPr>
          </w:p>
          <w:p w14:paraId="1CA24140" w14:textId="77777777" w:rsidR="0034261A" w:rsidRDefault="00146EE3"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The Working Group discussed the possibility of performing a data cleanse using the master data and cross checking this against </w:t>
            </w:r>
            <w:r w:rsidR="00440448">
              <w:rPr>
                <w:rFonts w:asciiTheme="minorHAnsi" w:hAnsiTheme="minorHAnsi" w:cstheme="minorHAnsi"/>
                <w:bCs/>
                <w:sz w:val="22"/>
                <w:szCs w:val="22"/>
                <w:lang w:val="en-GB"/>
              </w:rPr>
              <w:t xml:space="preserve">MPAN </w:t>
            </w:r>
            <w:r>
              <w:rPr>
                <w:rFonts w:asciiTheme="minorHAnsi" w:hAnsiTheme="minorHAnsi" w:cstheme="minorHAnsi"/>
                <w:bCs/>
                <w:sz w:val="22"/>
                <w:szCs w:val="22"/>
                <w:lang w:val="en-GB"/>
              </w:rPr>
              <w:t>portfolio data.</w:t>
            </w:r>
            <w:r w:rsidR="00842529">
              <w:rPr>
                <w:rFonts w:asciiTheme="minorHAnsi" w:hAnsiTheme="minorHAnsi" w:cstheme="minorHAnsi"/>
                <w:bCs/>
                <w:sz w:val="22"/>
                <w:szCs w:val="22"/>
                <w:lang w:val="en-GB"/>
              </w:rPr>
              <w:t xml:space="preserve"> This will be considered by the Working Group.</w:t>
            </w:r>
          </w:p>
          <w:p w14:paraId="07E16240" w14:textId="77777777" w:rsidR="00842529" w:rsidRDefault="00842529" w:rsidP="008F058F">
            <w:pPr>
              <w:rPr>
                <w:rFonts w:asciiTheme="minorHAnsi" w:hAnsiTheme="minorHAnsi" w:cstheme="minorHAnsi"/>
                <w:bCs/>
                <w:sz w:val="22"/>
                <w:szCs w:val="22"/>
                <w:lang w:val="en-GB"/>
              </w:rPr>
            </w:pPr>
          </w:p>
          <w:p w14:paraId="4E760569" w14:textId="77777777" w:rsidR="00842529" w:rsidRDefault="00842529" w:rsidP="008F058F">
            <w:pPr>
              <w:rPr>
                <w:rFonts w:asciiTheme="minorHAnsi" w:hAnsiTheme="minorHAnsi" w:cstheme="minorHAnsi"/>
                <w:bCs/>
                <w:sz w:val="22"/>
                <w:szCs w:val="22"/>
                <w:lang w:val="en-GB"/>
              </w:rPr>
            </w:pPr>
          </w:p>
          <w:p w14:paraId="2B72132F" w14:textId="77777777" w:rsidR="00842529" w:rsidRDefault="00842529" w:rsidP="008F058F">
            <w:pPr>
              <w:rPr>
                <w:rFonts w:asciiTheme="minorHAnsi" w:hAnsiTheme="minorHAnsi" w:cstheme="minorHAnsi"/>
                <w:bCs/>
                <w:sz w:val="22"/>
                <w:szCs w:val="22"/>
                <w:lang w:val="en-GB"/>
              </w:rPr>
            </w:pPr>
          </w:p>
          <w:p w14:paraId="64F0F7AA" w14:textId="77777777" w:rsidR="00842529" w:rsidRDefault="00842529" w:rsidP="008F058F">
            <w:pPr>
              <w:rPr>
                <w:rFonts w:asciiTheme="minorHAnsi" w:hAnsiTheme="minorHAnsi" w:cstheme="minorHAnsi"/>
                <w:bCs/>
                <w:sz w:val="22"/>
                <w:szCs w:val="22"/>
                <w:lang w:val="en-GB"/>
              </w:rPr>
            </w:pPr>
          </w:p>
          <w:p w14:paraId="1A5EC4B4" w14:textId="77777777" w:rsidR="00842529" w:rsidRDefault="00842529" w:rsidP="008F058F">
            <w:pPr>
              <w:rPr>
                <w:rFonts w:asciiTheme="minorHAnsi" w:hAnsiTheme="minorHAnsi" w:cstheme="minorHAnsi"/>
                <w:bCs/>
                <w:sz w:val="22"/>
                <w:szCs w:val="22"/>
                <w:lang w:val="en-GB"/>
              </w:rPr>
            </w:pPr>
          </w:p>
          <w:p w14:paraId="449A268B" w14:textId="77777777" w:rsidR="00842529" w:rsidRDefault="00842529" w:rsidP="008F058F">
            <w:pPr>
              <w:rPr>
                <w:rFonts w:asciiTheme="minorHAnsi" w:hAnsiTheme="minorHAnsi" w:cstheme="minorHAnsi"/>
                <w:bCs/>
                <w:sz w:val="22"/>
                <w:szCs w:val="22"/>
                <w:lang w:val="en-GB"/>
              </w:rPr>
            </w:pPr>
          </w:p>
          <w:p w14:paraId="7A9348AC" w14:textId="77777777" w:rsidR="00842529" w:rsidRDefault="00842529" w:rsidP="008F058F">
            <w:pPr>
              <w:rPr>
                <w:rFonts w:asciiTheme="minorHAnsi" w:hAnsiTheme="minorHAnsi" w:cstheme="minorHAnsi"/>
                <w:bCs/>
                <w:sz w:val="22"/>
                <w:szCs w:val="22"/>
                <w:lang w:val="en-GB"/>
              </w:rPr>
            </w:pPr>
          </w:p>
          <w:p w14:paraId="682B0D30" w14:textId="77777777" w:rsidR="00842529" w:rsidRDefault="00842529" w:rsidP="008F058F">
            <w:pPr>
              <w:rPr>
                <w:rFonts w:asciiTheme="minorHAnsi" w:hAnsiTheme="minorHAnsi" w:cstheme="minorHAnsi"/>
                <w:bCs/>
                <w:sz w:val="22"/>
                <w:szCs w:val="22"/>
                <w:lang w:val="en-GB"/>
              </w:rPr>
            </w:pPr>
          </w:p>
          <w:p w14:paraId="3244D3FF" w14:textId="77777777" w:rsidR="00842529" w:rsidRDefault="00842529" w:rsidP="008F058F">
            <w:pPr>
              <w:rPr>
                <w:rFonts w:asciiTheme="minorHAnsi" w:hAnsiTheme="minorHAnsi" w:cstheme="minorHAnsi"/>
                <w:bCs/>
                <w:sz w:val="22"/>
                <w:szCs w:val="22"/>
                <w:lang w:val="en-GB"/>
              </w:rPr>
            </w:pPr>
          </w:p>
          <w:p w14:paraId="2E1CA777" w14:textId="75235975" w:rsidR="00842529" w:rsidRPr="00CE6759" w:rsidRDefault="0060226F"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The Working Group noted this as per previous discussions (above).</w:t>
            </w:r>
          </w:p>
        </w:tc>
      </w:tr>
      <w:tr w:rsidR="008F058F" w:rsidRPr="008F058F" w14:paraId="4AAE45F1" w14:textId="77777777" w:rsidTr="000D6C0B">
        <w:tc>
          <w:tcPr>
            <w:tcW w:w="1730" w:type="dxa"/>
          </w:tcPr>
          <w:p w14:paraId="74CE9AAE"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lastRenderedPageBreak/>
              <w:t>UKPD</w:t>
            </w:r>
          </w:p>
        </w:tc>
        <w:tc>
          <w:tcPr>
            <w:tcW w:w="1559" w:type="dxa"/>
          </w:tcPr>
          <w:p w14:paraId="3510E9D7"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64E7B4D8" w14:textId="4B8A0343" w:rsidR="008F058F" w:rsidRPr="008F058F" w:rsidRDefault="000266C8"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N/A</w:t>
            </w:r>
          </w:p>
        </w:tc>
        <w:tc>
          <w:tcPr>
            <w:tcW w:w="3747" w:type="dxa"/>
            <w:shd w:val="clear" w:color="auto" w:fill="E2EFD9" w:themeFill="accent6" w:themeFillTint="33"/>
          </w:tcPr>
          <w:p w14:paraId="2811B735" w14:textId="77777777" w:rsidR="008F058F" w:rsidRPr="008F058F" w:rsidRDefault="008F058F" w:rsidP="008F058F">
            <w:pPr>
              <w:rPr>
                <w:rFonts w:asciiTheme="minorHAnsi" w:hAnsiTheme="minorHAnsi" w:cstheme="minorHAnsi"/>
                <w:bCs/>
                <w:sz w:val="22"/>
                <w:szCs w:val="22"/>
              </w:rPr>
            </w:pPr>
          </w:p>
        </w:tc>
      </w:tr>
      <w:tr w:rsidR="008F058F" w:rsidRPr="008F058F" w14:paraId="27AFF36A" w14:textId="77777777" w:rsidTr="000D6C0B">
        <w:tc>
          <w:tcPr>
            <w:tcW w:w="1730" w:type="dxa"/>
          </w:tcPr>
          <w:p w14:paraId="1ABE18A7"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Power Data Associates</w:t>
            </w:r>
          </w:p>
        </w:tc>
        <w:tc>
          <w:tcPr>
            <w:tcW w:w="1559" w:type="dxa"/>
          </w:tcPr>
          <w:p w14:paraId="09C479F1"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5186B9AA" w14:textId="7B495AD1" w:rsidR="008F058F" w:rsidRPr="008F058F" w:rsidRDefault="00871BC2" w:rsidP="008F058F">
            <w:pPr>
              <w:rPr>
                <w:rFonts w:asciiTheme="minorHAnsi" w:hAnsiTheme="minorHAnsi" w:cstheme="minorHAnsi"/>
                <w:bCs/>
                <w:sz w:val="22"/>
                <w:szCs w:val="22"/>
              </w:rPr>
            </w:pPr>
            <w:r w:rsidRPr="00676D61">
              <w:rPr>
                <w:rFonts w:asciiTheme="minorHAnsi" w:hAnsiTheme="minorHAnsi" w:cstheme="minorHAnsi"/>
                <w:bCs/>
                <w:sz w:val="22"/>
                <w:szCs w:val="22"/>
              </w:rPr>
              <w:t>As in 4, just continue to charge for standing charge and capacity when de-energised.  Keep it simple.  Otherwise justify why any other complications are introduced.</w:t>
            </w:r>
          </w:p>
        </w:tc>
        <w:tc>
          <w:tcPr>
            <w:tcW w:w="3747" w:type="dxa"/>
            <w:shd w:val="clear" w:color="auto" w:fill="E2EFD9" w:themeFill="accent6" w:themeFillTint="33"/>
          </w:tcPr>
          <w:p w14:paraId="388D818E" w14:textId="75CBA967" w:rsidR="008F058F" w:rsidRPr="003C4E1E" w:rsidRDefault="003C4E1E"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Noted, as per previous question.</w:t>
            </w:r>
          </w:p>
        </w:tc>
      </w:tr>
      <w:tr w:rsidR="008F058F" w:rsidRPr="008F058F" w14:paraId="628020AB" w14:textId="77777777" w:rsidTr="000D6C0B">
        <w:tc>
          <w:tcPr>
            <w:tcW w:w="1730" w:type="dxa"/>
          </w:tcPr>
          <w:p w14:paraId="2419E048"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ENGIE</w:t>
            </w:r>
          </w:p>
        </w:tc>
        <w:tc>
          <w:tcPr>
            <w:tcW w:w="1559" w:type="dxa"/>
          </w:tcPr>
          <w:p w14:paraId="0FBDFB88"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06674DED" w14:textId="1F099125" w:rsidR="008F058F" w:rsidRPr="008F058F" w:rsidRDefault="00464CA8" w:rsidP="008F058F">
            <w:pPr>
              <w:rPr>
                <w:rFonts w:asciiTheme="minorHAnsi" w:hAnsiTheme="minorHAnsi" w:cstheme="minorHAnsi"/>
                <w:bCs/>
                <w:sz w:val="22"/>
                <w:szCs w:val="22"/>
              </w:rPr>
            </w:pPr>
            <w:r w:rsidRPr="00676D61">
              <w:rPr>
                <w:rFonts w:asciiTheme="minorHAnsi" w:hAnsiTheme="minorHAnsi" w:cstheme="minorHAnsi"/>
                <w:bCs/>
                <w:sz w:val="22"/>
                <w:szCs w:val="22"/>
              </w:rPr>
              <w:t>No comment, we are not supportive of the overall proposal.</w:t>
            </w:r>
          </w:p>
        </w:tc>
        <w:tc>
          <w:tcPr>
            <w:tcW w:w="3747" w:type="dxa"/>
            <w:shd w:val="clear" w:color="auto" w:fill="E2EFD9" w:themeFill="accent6" w:themeFillTint="33"/>
          </w:tcPr>
          <w:p w14:paraId="44253572" w14:textId="77777777" w:rsidR="008F058F" w:rsidRPr="008F058F" w:rsidRDefault="008F058F" w:rsidP="008F058F">
            <w:pPr>
              <w:rPr>
                <w:rFonts w:asciiTheme="minorHAnsi" w:hAnsiTheme="minorHAnsi" w:cstheme="minorHAnsi"/>
                <w:bCs/>
                <w:sz w:val="22"/>
                <w:szCs w:val="22"/>
              </w:rPr>
            </w:pPr>
          </w:p>
        </w:tc>
      </w:tr>
      <w:tr w:rsidR="008F058F" w:rsidRPr="008F058F" w14:paraId="2B9000A4" w14:textId="77777777" w:rsidTr="000D6C0B">
        <w:tc>
          <w:tcPr>
            <w:tcW w:w="1730" w:type="dxa"/>
          </w:tcPr>
          <w:p w14:paraId="68721A2F"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British Gas</w:t>
            </w:r>
          </w:p>
        </w:tc>
        <w:tc>
          <w:tcPr>
            <w:tcW w:w="1559" w:type="dxa"/>
          </w:tcPr>
          <w:p w14:paraId="7C6363A6"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0BF2CAB3" w14:textId="64A20F66" w:rsidR="008F058F" w:rsidRPr="008F058F" w:rsidRDefault="003362D1" w:rsidP="008F058F">
            <w:pPr>
              <w:rPr>
                <w:rFonts w:asciiTheme="minorHAnsi" w:hAnsiTheme="minorHAnsi" w:cstheme="minorHAnsi"/>
                <w:bCs/>
                <w:sz w:val="22"/>
                <w:szCs w:val="22"/>
                <w:lang w:val="en-GB"/>
              </w:rPr>
            </w:pPr>
            <w:r w:rsidRPr="00676D61">
              <w:rPr>
                <w:rFonts w:asciiTheme="minorHAnsi" w:hAnsiTheme="minorHAnsi" w:cstheme="minorHAnsi"/>
                <w:bCs/>
                <w:sz w:val="22"/>
                <w:szCs w:val="22"/>
              </w:rPr>
              <w:t>E-mail confirmation to a nominated email address</w:t>
            </w:r>
            <w:r w:rsidRPr="00676D61">
              <w:rPr>
                <w:rFonts w:asciiTheme="minorHAnsi" w:hAnsiTheme="minorHAnsi" w:cstheme="minorHAnsi"/>
                <w:bCs/>
                <w:sz w:val="22"/>
                <w:szCs w:val="22"/>
                <w:lang w:val="en-GB"/>
              </w:rPr>
              <w:t>.</w:t>
            </w:r>
          </w:p>
        </w:tc>
        <w:tc>
          <w:tcPr>
            <w:tcW w:w="3747" w:type="dxa"/>
            <w:shd w:val="clear" w:color="auto" w:fill="E2EFD9" w:themeFill="accent6" w:themeFillTint="33"/>
          </w:tcPr>
          <w:p w14:paraId="7C56DE03" w14:textId="6D295170" w:rsidR="008F058F" w:rsidRPr="00023F41" w:rsidRDefault="00023F41"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The Working Group discussed the potential issues relating to this, </w:t>
            </w:r>
            <w:r w:rsidR="00F528AA">
              <w:rPr>
                <w:rFonts w:asciiTheme="minorHAnsi" w:hAnsiTheme="minorHAnsi" w:cstheme="minorHAnsi"/>
                <w:bCs/>
                <w:sz w:val="22"/>
                <w:szCs w:val="22"/>
                <w:lang w:val="en-GB"/>
              </w:rPr>
              <w:t xml:space="preserve">such as GDPR concerns. It was noted that a flow would be the best solution and could also look at workflow notifications on </w:t>
            </w:r>
            <w:r w:rsidR="00776165">
              <w:rPr>
                <w:rFonts w:asciiTheme="minorHAnsi" w:hAnsiTheme="minorHAnsi" w:cstheme="minorHAnsi"/>
                <w:bCs/>
                <w:sz w:val="22"/>
                <w:szCs w:val="22"/>
                <w:lang w:val="en-GB"/>
              </w:rPr>
              <w:t>SDEP (Secure Data Exchange Portal)</w:t>
            </w:r>
            <w:r w:rsidR="000A14F4">
              <w:rPr>
                <w:rFonts w:asciiTheme="minorHAnsi" w:hAnsiTheme="minorHAnsi" w:cstheme="minorHAnsi"/>
                <w:bCs/>
                <w:sz w:val="22"/>
                <w:szCs w:val="22"/>
                <w:lang w:val="en-GB"/>
              </w:rPr>
              <w:t xml:space="preserve"> for escalation purposes</w:t>
            </w:r>
            <w:r w:rsidR="00776165">
              <w:rPr>
                <w:rFonts w:asciiTheme="minorHAnsi" w:hAnsiTheme="minorHAnsi" w:cstheme="minorHAnsi"/>
                <w:bCs/>
                <w:sz w:val="22"/>
                <w:szCs w:val="22"/>
                <w:lang w:val="en-GB"/>
              </w:rPr>
              <w:t>.</w:t>
            </w:r>
          </w:p>
        </w:tc>
      </w:tr>
      <w:tr w:rsidR="008F058F" w:rsidRPr="008F058F" w14:paraId="422625F5" w14:textId="77777777" w:rsidTr="000D6C0B">
        <w:tc>
          <w:tcPr>
            <w:tcW w:w="1730" w:type="dxa"/>
          </w:tcPr>
          <w:p w14:paraId="4E756E9E"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NPg</w:t>
            </w:r>
          </w:p>
        </w:tc>
        <w:tc>
          <w:tcPr>
            <w:tcW w:w="1559" w:type="dxa"/>
          </w:tcPr>
          <w:p w14:paraId="0A21717A"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400B1323" w14:textId="3AA9FA2B" w:rsidR="008F058F" w:rsidRPr="008F058F" w:rsidRDefault="00F46F9C" w:rsidP="008F058F">
            <w:pPr>
              <w:rPr>
                <w:rFonts w:asciiTheme="minorHAnsi" w:hAnsiTheme="minorHAnsi" w:cstheme="minorHAnsi"/>
                <w:bCs/>
                <w:sz w:val="22"/>
                <w:szCs w:val="22"/>
              </w:rPr>
            </w:pPr>
            <w:r w:rsidRPr="00676D61">
              <w:rPr>
                <w:rFonts w:asciiTheme="minorHAnsi" w:hAnsiTheme="minorHAnsi" w:cstheme="minorHAnsi"/>
                <w:bCs/>
                <w:sz w:val="22"/>
                <w:szCs w:val="22"/>
              </w:rPr>
              <w:t>As this is MC C and E site specific only the charges for the site would be included in the site specific invoices. In order to validate the charges the Supplier would need to be able to see the status of the site as de-energised but being charged in ECOES.</w:t>
            </w:r>
          </w:p>
        </w:tc>
        <w:tc>
          <w:tcPr>
            <w:tcW w:w="3747" w:type="dxa"/>
            <w:shd w:val="clear" w:color="auto" w:fill="E2EFD9" w:themeFill="accent6" w:themeFillTint="33"/>
          </w:tcPr>
          <w:p w14:paraId="30D0765D" w14:textId="77777777" w:rsidR="008F058F" w:rsidRDefault="00EC7ABD"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The Working Group discussed </w:t>
            </w:r>
            <w:r w:rsidR="00D34797">
              <w:rPr>
                <w:rFonts w:asciiTheme="minorHAnsi" w:hAnsiTheme="minorHAnsi" w:cstheme="minorHAnsi"/>
                <w:bCs/>
                <w:sz w:val="22"/>
                <w:szCs w:val="22"/>
                <w:lang w:val="en-GB"/>
              </w:rPr>
              <w:t xml:space="preserve">whether this was something that was needed in ECOES, as should not be needed to be known by other suppliers, and </w:t>
            </w:r>
            <w:r w:rsidR="00E15A73">
              <w:rPr>
                <w:rFonts w:asciiTheme="minorHAnsi" w:hAnsiTheme="minorHAnsi" w:cstheme="minorHAnsi"/>
                <w:bCs/>
                <w:sz w:val="22"/>
                <w:szCs w:val="22"/>
                <w:lang w:val="en-GB"/>
              </w:rPr>
              <w:t>it would be difficult to implement at the current time</w:t>
            </w:r>
            <w:r w:rsidR="007F43F7">
              <w:rPr>
                <w:rFonts w:asciiTheme="minorHAnsi" w:hAnsiTheme="minorHAnsi" w:cstheme="minorHAnsi"/>
                <w:bCs/>
                <w:sz w:val="22"/>
                <w:szCs w:val="22"/>
                <w:lang w:val="en-GB"/>
              </w:rPr>
              <w:t>.</w:t>
            </w:r>
          </w:p>
          <w:p w14:paraId="2E1F693C" w14:textId="77777777" w:rsidR="007F43F7" w:rsidRDefault="007F43F7" w:rsidP="008F058F">
            <w:pPr>
              <w:rPr>
                <w:rFonts w:asciiTheme="minorHAnsi" w:hAnsiTheme="minorHAnsi" w:cstheme="minorHAnsi"/>
                <w:bCs/>
                <w:sz w:val="22"/>
                <w:szCs w:val="22"/>
                <w:lang w:val="en-GB"/>
              </w:rPr>
            </w:pPr>
          </w:p>
          <w:p w14:paraId="03E9F9F0" w14:textId="2F83C611" w:rsidR="007F43F7" w:rsidRPr="00EC7ABD" w:rsidRDefault="007F43F7"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It was agreed by the Working Group that this would not be taken forwards.</w:t>
            </w:r>
          </w:p>
        </w:tc>
      </w:tr>
      <w:tr w:rsidR="008F058F" w:rsidRPr="008F058F" w14:paraId="0B021188" w14:textId="77777777" w:rsidTr="000D6C0B">
        <w:tc>
          <w:tcPr>
            <w:tcW w:w="1730" w:type="dxa"/>
          </w:tcPr>
          <w:p w14:paraId="4C8B0391"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lastRenderedPageBreak/>
              <w:t>ENC</w:t>
            </w:r>
          </w:p>
        </w:tc>
        <w:tc>
          <w:tcPr>
            <w:tcW w:w="1559" w:type="dxa"/>
          </w:tcPr>
          <w:p w14:paraId="0C14AA2B"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0FD0FAF5" w14:textId="0C52FED1" w:rsidR="008F058F" w:rsidRPr="008F058F" w:rsidRDefault="001864AA" w:rsidP="008F058F">
            <w:pPr>
              <w:rPr>
                <w:rFonts w:asciiTheme="minorHAnsi" w:hAnsiTheme="minorHAnsi" w:cstheme="minorHAnsi"/>
                <w:bCs/>
                <w:sz w:val="22"/>
                <w:szCs w:val="22"/>
              </w:rPr>
            </w:pPr>
            <w:r w:rsidRPr="00676D61">
              <w:rPr>
                <w:rFonts w:asciiTheme="minorHAnsi" w:hAnsiTheme="minorHAnsi" w:cstheme="minorHAnsi"/>
                <w:bCs/>
                <w:sz w:val="22"/>
                <w:szCs w:val="22"/>
              </w:rPr>
              <w:t>After deliberating with the Pricing and Billing Team, we consider that the best approach moving forward, should this Change Proposal be implemented, would be to introduce a ‘blanket change’ so that all the Suppliers would be treated uniformly. In practice, this would require an addition to the existing contracts.</w:t>
            </w:r>
          </w:p>
        </w:tc>
        <w:tc>
          <w:tcPr>
            <w:tcW w:w="3747" w:type="dxa"/>
            <w:shd w:val="clear" w:color="auto" w:fill="E2EFD9" w:themeFill="accent6" w:themeFillTint="33"/>
          </w:tcPr>
          <w:p w14:paraId="2DD78E72" w14:textId="77777777" w:rsidR="008F058F" w:rsidRDefault="00E3444E"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This was noted by the Working Group.</w:t>
            </w:r>
          </w:p>
          <w:p w14:paraId="7A0C25B7" w14:textId="77777777" w:rsidR="007849A3" w:rsidRDefault="007849A3" w:rsidP="008F058F">
            <w:pPr>
              <w:rPr>
                <w:rFonts w:asciiTheme="minorHAnsi" w:hAnsiTheme="minorHAnsi" w:cstheme="minorHAnsi"/>
                <w:bCs/>
                <w:sz w:val="22"/>
                <w:szCs w:val="22"/>
                <w:lang w:val="en-GB"/>
              </w:rPr>
            </w:pPr>
          </w:p>
          <w:p w14:paraId="13B728AE" w14:textId="77777777" w:rsidR="0083313A" w:rsidRDefault="007849A3" w:rsidP="008F058F">
            <w:pPr>
              <w:rPr>
                <w:rFonts w:asciiTheme="minorHAnsi" w:hAnsiTheme="minorHAnsi" w:cstheme="minorHAnsi"/>
                <w:bCs/>
                <w:sz w:val="22"/>
                <w:szCs w:val="22"/>
                <w:lang w:val="en-GB"/>
              </w:rPr>
            </w:pPr>
            <w:r w:rsidRPr="0083313A">
              <w:rPr>
                <w:rFonts w:asciiTheme="minorHAnsi" w:hAnsiTheme="minorHAnsi" w:cstheme="minorHAnsi"/>
                <w:b/>
                <w:sz w:val="22"/>
                <w:szCs w:val="22"/>
                <w:lang w:val="en-GB"/>
              </w:rPr>
              <w:t>Action:</w:t>
            </w:r>
            <w:r>
              <w:rPr>
                <w:rFonts w:asciiTheme="minorHAnsi" w:hAnsiTheme="minorHAnsi" w:cstheme="minorHAnsi"/>
                <w:bCs/>
                <w:sz w:val="22"/>
                <w:szCs w:val="22"/>
                <w:lang w:val="en-GB"/>
              </w:rPr>
              <w:t xml:space="preserve"> </w:t>
            </w:r>
            <w:r w:rsidR="0083313A">
              <w:rPr>
                <w:rFonts w:asciiTheme="minorHAnsi" w:hAnsiTheme="minorHAnsi" w:cstheme="minorHAnsi"/>
                <w:bCs/>
                <w:sz w:val="22"/>
                <w:szCs w:val="22"/>
                <w:lang w:val="en-GB"/>
              </w:rPr>
              <w:t xml:space="preserve">Diandra </w:t>
            </w:r>
            <w:proofErr w:type="spellStart"/>
            <w:r w:rsidR="0083313A">
              <w:rPr>
                <w:rFonts w:asciiTheme="minorHAnsi" w:hAnsiTheme="minorHAnsi" w:cstheme="minorHAnsi"/>
                <w:bCs/>
                <w:sz w:val="22"/>
                <w:szCs w:val="22"/>
                <w:lang w:val="en-GB"/>
              </w:rPr>
              <w:t>Orodan</w:t>
            </w:r>
            <w:proofErr w:type="spellEnd"/>
            <w:r w:rsidR="0083313A">
              <w:rPr>
                <w:rFonts w:asciiTheme="minorHAnsi" w:hAnsiTheme="minorHAnsi" w:cstheme="minorHAnsi"/>
                <w:bCs/>
                <w:sz w:val="22"/>
                <w:szCs w:val="22"/>
                <w:lang w:val="en-GB"/>
              </w:rPr>
              <w:t xml:space="preserve"> </w:t>
            </w:r>
            <w:r>
              <w:rPr>
                <w:rFonts w:asciiTheme="minorHAnsi" w:hAnsiTheme="minorHAnsi" w:cstheme="minorHAnsi"/>
                <w:bCs/>
                <w:sz w:val="22"/>
                <w:szCs w:val="22"/>
                <w:lang w:val="en-GB"/>
              </w:rPr>
              <w:t>to seek clarification on this point.</w:t>
            </w:r>
          </w:p>
          <w:p w14:paraId="46089B53" w14:textId="77777777" w:rsidR="0083313A" w:rsidRDefault="0083313A" w:rsidP="008F058F">
            <w:pPr>
              <w:rPr>
                <w:rFonts w:asciiTheme="minorHAnsi" w:hAnsiTheme="minorHAnsi" w:cstheme="minorHAnsi"/>
                <w:bCs/>
                <w:sz w:val="22"/>
                <w:szCs w:val="22"/>
                <w:lang w:val="en-GB"/>
              </w:rPr>
            </w:pPr>
          </w:p>
          <w:p w14:paraId="5F38397B" w14:textId="7EDAB53A" w:rsidR="0083313A" w:rsidRPr="00E3444E" w:rsidRDefault="0083313A"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The Proposer confirmed the intent was not to treat any supplier differently.</w:t>
            </w:r>
          </w:p>
        </w:tc>
      </w:tr>
      <w:tr w:rsidR="008F058F" w:rsidRPr="008F058F" w14:paraId="5E1DDA14" w14:textId="77777777" w:rsidTr="000D6C0B">
        <w:tc>
          <w:tcPr>
            <w:tcW w:w="1730" w:type="dxa"/>
          </w:tcPr>
          <w:p w14:paraId="69674CD2"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SPEN</w:t>
            </w:r>
          </w:p>
        </w:tc>
        <w:tc>
          <w:tcPr>
            <w:tcW w:w="1559" w:type="dxa"/>
          </w:tcPr>
          <w:p w14:paraId="3AFAF9E4"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4951855B" w14:textId="096C23D3" w:rsidR="008F058F" w:rsidRPr="008F058F" w:rsidRDefault="002543EE" w:rsidP="008F058F">
            <w:pPr>
              <w:rPr>
                <w:rFonts w:asciiTheme="minorHAnsi" w:hAnsiTheme="minorHAnsi" w:cstheme="minorHAnsi"/>
                <w:bCs/>
                <w:sz w:val="22"/>
                <w:szCs w:val="22"/>
              </w:rPr>
            </w:pPr>
            <w:r w:rsidRPr="00676D61">
              <w:rPr>
                <w:rFonts w:asciiTheme="minorHAnsi" w:hAnsiTheme="minorHAnsi" w:cstheme="minorHAnsi"/>
                <w:bCs/>
                <w:sz w:val="22"/>
                <w:szCs w:val="22"/>
              </w:rPr>
              <w:t xml:space="preserve">This area requires further consideration once the scale of customers who wish to retain their capacity is known. </w:t>
            </w:r>
          </w:p>
        </w:tc>
        <w:tc>
          <w:tcPr>
            <w:tcW w:w="3747" w:type="dxa"/>
            <w:shd w:val="clear" w:color="auto" w:fill="E2EFD9" w:themeFill="accent6" w:themeFillTint="33"/>
          </w:tcPr>
          <w:p w14:paraId="5775D29E" w14:textId="3BD66E24" w:rsidR="008F058F" w:rsidRPr="00043685" w:rsidRDefault="00043685"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This was noted by the Working Group, relating to previous comments about the potential need for a data cleanse.</w:t>
            </w:r>
          </w:p>
        </w:tc>
      </w:tr>
      <w:tr w:rsidR="008F058F" w:rsidRPr="008F058F" w14:paraId="78384D6F" w14:textId="77777777" w:rsidTr="000D6C0B">
        <w:tc>
          <w:tcPr>
            <w:tcW w:w="1730" w:type="dxa"/>
          </w:tcPr>
          <w:p w14:paraId="3A441392"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ENWL</w:t>
            </w:r>
          </w:p>
        </w:tc>
        <w:tc>
          <w:tcPr>
            <w:tcW w:w="1559" w:type="dxa"/>
          </w:tcPr>
          <w:p w14:paraId="60AFADDD"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43AE90B9" w14:textId="57B18875" w:rsidR="009D72EB" w:rsidRPr="00676D61" w:rsidRDefault="009D72EB" w:rsidP="009D72EB">
            <w:pPr>
              <w:rPr>
                <w:rFonts w:asciiTheme="minorHAnsi" w:hAnsiTheme="minorHAnsi" w:cstheme="minorHAnsi"/>
                <w:bCs/>
                <w:sz w:val="22"/>
                <w:szCs w:val="22"/>
              </w:rPr>
            </w:pPr>
            <w:r w:rsidRPr="00676D61">
              <w:rPr>
                <w:rFonts w:asciiTheme="minorHAnsi" w:hAnsiTheme="minorHAnsi" w:cstheme="minorHAnsi"/>
                <w:bCs/>
                <w:sz w:val="22"/>
                <w:szCs w:val="22"/>
              </w:rPr>
              <w:t>We propose to send an email as the DNO to the relevant supplier with confirmation as to whether the customer wishes to retain the capacity or not and the date from which billing is to recommence if required.</w:t>
            </w:r>
          </w:p>
          <w:p w14:paraId="50CCDAD4" w14:textId="77777777" w:rsidR="009D72EB" w:rsidRPr="00676D61" w:rsidRDefault="009D72EB" w:rsidP="009D72EB">
            <w:pPr>
              <w:rPr>
                <w:rFonts w:cstheme="minorHAnsi"/>
                <w:bCs/>
              </w:rPr>
            </w:pPr>
          </w:p>
          <w:p w14:paraId="4EADF1B8" w14:textId="1AF2F02A" w:rsidR="008F058F" w:rsidRPr="008F058F" w:rsidRDefault="009D72EB" w:rsidP="009D72EB">
            <w:pPr>
              <w:rPr>
                <w:rFonts w:asciiTheme="minorHAnsi" w:hAnsiTheme="minorHAnsi" w:cstheme="minorHAnsi"/>
                <w:bCs/>
                <w:sz w:val="22"/>
                <w:szCs w:val="22"/>
              </w:rPr>
            </w:pPr>
            <w:r w:rsidRPr="00676D61">
              <w:rPr>
                <w:rFonts w:asciiTheme="minorHAnsi" w:hAnsiTheme="minorHAnsi" w:cstheme="minorHAnsi"/>
                <w:bCs/>
                <w:sz w:val="22"/>
                <w:szCs w:val="22"/>
              </w:rPr>
              <w:t>We have an existing process that we would look to augment for this purpose.</w:t>
            </w:r>
          </w:p>
        </w:tc>
        <w:tc>
          <w:tcPr>
            <w:tcW w:w="3747" w:type="dxa"/>
            <w:shd w:val="clear" w:color="auto" w:fill="E2EFD9" w:themeFill="accent6" w:themeFillTint="33"/>
          </w:tcPr>
          <w:p w14:paraId="021EF20B" w14:textId="17304943" w:rsidR="00D47733" w:rsidRPr="00D47733" w:rsidRDefault="00D47733"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The respondent clarified this was in the interests of keeping it simple, but had noted the previous comments about email.</w:t>
            </w:r>
          </w:p>
        </w:tc>
      </w:tr>
      <w:tr w:rsidR="008F058F" w:rsidRPr="008F058F" w14:paraId="21E238D5" w14:textId="77777777" w:rsidTr="000D6C0B">
        <w:tc>
          <w:tcPr>
            <w:tcW w:w="1730" w:type="dxa"/>
          </w:tcPr>
          <w:p w14:paraId="22FF996F"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Scottish Power</w:t>
            </w:r>
          </w:p>
        </w:tc>
        <w:tc>
          <w:tcPr>
            <w:tcW w:w="1559" w:type="dxa"/>
          </w:tcPr>
          <w:p w14:paraId="42ADF657"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26D0383B" w14:textId="75C328B3" w:rsidR="008F058F" w:rsidRPr="008F058F" w:rsidRDefault="00A324F8" w:rsidP="00A324F8">
            <w:pPr>
              <w:spacing w:after="160" w:line="259" w:lineRule="auto"/>
              <w:rPr>
                <w:rFonts w:asciiTheme="minorHAnsi" w:hAnsiTheme="minorHAnsi" w:cstheme="minorHAnsi"/>
                <w:bCs/>
                <w:sz w:val="22"/>
                <w:szCs w:val="22"/>
              </w:rPr>
            </w:pPr>
            <w:r w:rsidRPr="00676D61">
              <w:rPr>
                <w:rFonts w:asciiTheme="minorHAnsi" w:hAnsiTheme="minorHAnsi" w:cstheme="minorHAnsi"/>
                <w:bCs/>
                <w:sz w:val="22"/>
                <w:szCs w:val="22"/>
              </w:rPr>
              <w:t>As supplier we need to maintain a view of what should and shouldn’t be charged for de-energised sites so we would suggest the best solution for notifying suppliers would be through a industry flow. This flow should be used to make it clear when a charge should or shouldnt be applied</w:t>
            </w:r>
          </w:p>
        </w:tc>
        <w:tc>
          <w:tcPr>
            <w:tcW w:w="3747" w:type="dxa"/>
            <w:shd w:val="clear" w:color="auto" w:fill="E2EFD9" w:themeFill="accent6" w:themeFillTint="33"/>
          </w:tcPr>
          <w:p w14:paraId="1D09F3FF" w14:textId="73FBB463" w:rsidR="008F058F" w:rsidRPr="00DD60A6" w:rsidRDefault="00DD60A6"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This was noted by the Working Group, as discussed above.</w:t>
            </w:r>
          </w:p>
        </w:tc>
      </w:tr>
      <w:tr w:rsidR="008F058F" w:rsidRPr="008F058F" w14:paraId="37AFBB38" w14:textId="77777777" w:rsidTr="000D6C0B">
        <w:tc>
          <w:tcPr>
            <w:tcW w:w="1730" w:type="dxa"/>
          </w:tcPr>
          <w:p w14:paraId="7EAB09E2"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NGED</w:t>
            </w:r>
          </w:p>
        </w:tc>
        <w:tc>
          <w:tcPr>
            <w:tcW w:w="1559" w:type="dxa"/>
          </w:tcPr>
          <w:p w14:paraId="02A72063"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2BAC3C8F" w14:textId="77777777" w:rsidR="00FB068E" w:rsidRPr="00676D61" w:rsidRDefault="00FB068E" w:rsidP="00FB068E">
            <w:pPr>
              <w:rPr>
                <w:rFonts w:cstheme="minorHAnsi"/>
                <w:bCs/>
              </w:rPr>
            </w:pPr>
            <w:r w:rsidRPr="00676D61">
              <w:rPr>
                <w:rFonts w:cstheme="minorHAnsi"/>
                <w:bCs/>
              </w:rPr>
              <w:t xml:space="preserve">SCS have made the assumption that </w:t>
            </w:r>
          </w:p>
          <w:p w14:paraId="099C1331" w14:textId="77777777" w:rsidR="00FB068E" w:rsidRPr="00676D61" w:rsidRDefault="00FB068E" w:rsidP="00FB068E">
            <w:pPr>
              <w:rPr>
                <w:rFonts w:cstheme="minorHAnsi"/>
                <w:bCs/>
              </w:rPr>
            </w:pPr>
            <w:r w:rsidRPr="00676D61">
              <w:rPr>
                <w:rFonts w:cstheme="minorHAnsi"/>
                <w:bCs/>
              </w:rPr>
              <w:t xml:space="preserve"> </w:t>
            </w:r>
          </w:p>
          <w:p w14:paraId="4398FF17" w14:textId="0B2E0EE9" w:rsidR="00FB068E" w:rsidRPr="00676D61" w:rsidRDefault="00FB068E" w:rsidP="00FB068E">
            <w:pPr>
              <w:rPr>
                <w:rFonts w:cstheme="minorHAnsi"/>
                <w:bCs/>
              </w:rPr>
            </w:pPr>
            <w:r w:rsidRPr="00676D61">
              <w:rPr>
                <w:rFonts w:cstheme="minorHAnsi"/>
                <w:bCs/>
              </w:rPr>
              <w:t xml:space="preserve">• No methods for communicating with suppliers which de-energised sites are being billed are required, other than by virtue of the fact that they are included on the D2021 flow / REP-EDI message </w:t>
            </w:r>
          </w:p>
          <w:p w14:paraId="5F7EE959" w14:textId="77777777" w:rsidR="00FB068E" w:rsidRPr="00676D61" w:rsidRDefault="00FB068E" w:rsidP="00FB068E">
            <w:pPr>
              <w:rPr>
                <w:rFonts w:cstheme="minorHAnsi"/>
                <w:bCs/>
              </w:rPr>
            </w:pPr>
          </w:p>
          <w:p w14:paraId="60921E0D" w14:textId="22CAECED" w:rsidR="008F058F" w:rsidRPr="008F058F" w:rsidRDefault="00FB068E" w:rsidP="00FB068E">
            <w:pPr>
              <w:rPr>
                <w:rFonts w:asciiTheme="minorHAnsi" w:hAnsiTheme="minorHAnsi" w:cstheme="minorHAnsi"/>
                <w:bCs/>
                <w:sz w:val="22"/>
                <w:szCs w:val="22"/>
              </w:rPr>
            </w:pPr>
            <w:r w:rsidRPr="00676D61">
              <w:rPr>
                <w:rFonts w:asciiTheme="minorHAnsi" w:hAnsiTheme="minorHAnsi" w:cstheme="minorHAnsi"/>
                <w:bCs/>
                <w:sz w:val="22"/>
                <w:szCs w:val="22"/>
              </w:rPr>
              <w:t>Therefore DNO’s would need to either email to advise suppliers they were to commence billing or alternatively the receipt of a charge on the D2021/REP-EDI message for a de-energised mpan could be the confirmation.</w:t>
            </w:r>
          </w:p>
        </w:tc>
        <w:tc>
          <w:tcPr>
            <w:tcW w:w="3747" w:type="dxa"/>
            <w:shd w:val="clear" w:color="auto" w:fill="E2EFD9" w:themeFill="accent6" w:themeFillTint="33"/>
          </w:tcPr>
          <w:p w14:paraId="6097B961" w14:textId="73EC99EA" w:rsidR="008F058F" w:rsidRPr="00D27DB2" w:rsidRDefault="00D27DB2"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This was noted by the Working Group</w:t>
            </w:r>
            <w:r w:rsidR="004E6040">
              <w:rPr>
                <w:rFonts w:asciiTheme="minorHAnsi" w:hAnsiTheme="minorHAnsi" w:cstheme="minorHAnsi"/>
                <w:bCs/>
                <w:sz w:val="22"/>
                <w:szCs w:val="22"/>
                <w:lang w:val="en-GB"/>
              </w:rPr>
              <w:t>. It was discussed that this would be at the end of the process, giving only 14 days to pay.</w:t>
            </w:r>
          </w:p>
        </w:tc>
      </w:tr>
      <w:tr w:rsidR="008F058F" w:rsidRPr="008F058F" w14:paraId="5017D692" w14:textId="77777777" w:rsidTr="000D6C0B">
        <w:tc>
          <w:tcPr>
            <w:tcW w:w="1730" w:type="dxa"/>
          </w:tcPr>
          <w:p w14:paraId="6BAE2C48"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UKPN</w:t>
            </w:r>
          </w:p>
        </w:tc>
        <w:tc>
          <w:tcPr>
            <w:tcW w:w="1559" w:type="dxa"/>
          </w:tcPr>
          <w:p w14:paraId="13E5B74D"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6EB5C33C" w14:textId="23869ED0" w:rsidR="008F058F" w:rsidRPr="008F058F" w:rsidRDefault="004C177D" w:rsidP="008F058F">
            <w:pPr>
              <w:rPr>
                <w:rFonts w:asciiTheme="minorHAnsi" w:hAnsiTheme="minorHAnsi" w:cstheme="minorHAnsi"/>
                <w:bCs/>
                <w:sz w:val="22"/>
                <w:szCs w:val="22"/>
              </w:rPr>
            </w:pPr>
            <w:r w:rsidRPr="00676D61">
              <w:rPr>
                <w:rFonts w:asciiTheme="minorHAnsi" w:hAnsiTheme="minorHAnsi" w:cstheme="minorHAnsi"/>
                <w:bCs/>
                <w:sz w:val="22"/>
                <w:szCs w:val="22"/>
              </w:rPr>
              <w:t>Given that volumes are likely to be low, by email, using broadly common words across parties. This would allow the information to be passed across, as well as providing an audit trial. This information could be sent to a dedicated mailbox, alternatively the DCUSA Contract Manager if no other point of contact is provided for a Supplier MPID.</w:t>
            </w:r>
          </w:p>
        </w:tc>
        <w:tc>
          <w:tcPr>
            <w:tcW w:w="3747" w:type="dxa"/>
            <w:shd w:val="clear" w:color="auto" w:fill="E2EFD9" w:themeFill="accent6" w:themeFillTint="33"/>
          </w:tcPr>
          <w:p w14:paraId="4E0FD2D3" w14:textId="01572293" w:rsidR="008F058F" w:rsidRPr="0062214D" w:rsidRDefault="0062214D"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This was noted by the Working Group, relating to the above discussions re </w:t>
            </w:r>
            <w:r w:rsidR="0066728A">
              <w:rPr>
                <w:rFonts w:asciiTheme="minorHAnsi" w:hAnsiTheme="minorHAnsi" w:cstheme="minorHAnsi"/>
                <w:bCs/>
                <w:sz w:val="22"/>
                <w:szCs w:val="22"/>
                <w:lang w:val="en-GB"/>
              </w:rPr>
              <w:t>email usage. It was noted that the escalation point could be SDEP, per the above discussion on this point.</w:t>
            </w:r>
          </w:p>
        </w:tc>
      </w:tr>
      <w:tr w:rsidR="008F058F" w:rsidRPr="008F058F" w14:paraId="20546E68" w14:textId="77777777" w:rsidTr="000D6C0B">
        <w:tc>
          <w:tcPr>
            <w:tcW w:w="14076" w:type="dxa"/>
            <w:gridSpan w:val="4"/>
            <w:shd w:val="clear" w:color="auto" w:fill="E2EFD9" w:themeFill="accent6" w:themeFillTint="33"/>
          </w:tcPr>
          <w:p w14:paraId="3D8F8AC9" w14:textId="46C61521" w:rsid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 xml:space="preserve">Working Group Conclusions: </w:t>
            </w:r>
          </w:p>
          <w:p w14:paraId="38257020" w14:textId="77777777" w:rsidR="008C0311" w:rsidRPr="008F058F" w:rsidRDefault="008C0311" w:rsidP="008F058F">
            <w:pPr>
              <w:rPr>
                <w:rFonts w:asciiTheme="minorHAnsi" w:hAnsiTheme="minorHAnsi" w:cstheme="minorHAnsi"/>
                <w:bCs/>
                <w:sz w:val="22"/>
                <w:szCs w:val="22"/>
              </w:rPr>
            </w:pPr>
          </w:p>
          <w:p w14:paraId="46CC2280" w14:textId="2B27C617" w:rsidR="008F058F" w:rsidRPr="00053BAC" w:rsidRDefault="00053BAC"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The Working Group discussed whether </w:t>
            </w:r>
            <w:r w:rsidR="00291F98">
              <w:rPr>
                <w:rFonts w:asciiTheme="minorHAnsi" w:hAnsiTheme="minorHAnsi" w:cstheme="minorHAnsi"/>
                <w:bCs/>
                <w:sz w:val="22"/>
                <w:szCs w:val="22"/>
                <w:lang w:val="en-GB"/>
              </w:rPr>
              <w:t>the DNO will always have the most up to date contact information possible for the customer. It was discussed that this should be provided on the D0302</w:t>
            </w:r>
            <w:r w:rsidR="00010F95">
              <w:rPr>
                <w:rFonts w:asciiTheme="minorHAnsi" w:hAnsiTheme="minorHAnsi" w:cstheme="minorHAnsi"/>
                <w:bCs/>
                <w:sz w:val="22"/>
                <w:szCs w:val="22"/>
                <w:lang w:val="en-GB"/>
              </w:rPr>
              <w:t xml:space="preserve">, owned under the REC, which should be </w:t>
            </w:r>
            <w:r w:rsidR="008C0311">
              <w:rPr>
                <w:rFonts w:asciiTheme="minorHAnsi" w:hAnsiTheme="minorHAnsi" w:cstheme="minorHAnsi"/>
                <w:bCs/>
                <w:sz w:val="22"/>
                <w:szCs w:val="22"/>
                <w:lang w:val="en-GB"/>
              </w:rPr>
              <w:t xml:space="preserve">sent by the Supplier </w:t>
            </w:r>
            <w:r w:rsidR="00010F95">
              <w:rPr>
                <w:rFonts w:asciiTheme="minorHAnsi" w:hAnsiTheme="minorHAnsi" w:cstheme="minorHAnsi"/>
                <w:bCs/>
                <w:sz w:val="22"/>
                <w:szCs w:val="22"/>
                <w:lang w:val="en-GB"/>
              </w:rPr>
              <w:t>when</w:t>
            </w:r>
            <w:r w:rsidR="008C0311">
              <w:rPr>
                <w:rFonts w:asciiTheme="minorHAnsi" w:hAnsiTheme="minorHAnsi" w:cstheme="minorHAnsi"/>
                <w:bCs/>
                <w:sz w:val="22"/>
                <w:szCs w:val="22"/>
                <w:lang w:val="en-GB"/>
              </w:rPr>
              <w:t>ever</w:t>
            </w:r>
            <w:r w:rsidR="00010F95">
              <w:rPr>
                <w:rFonts w:asciiTheme="minorHAnsi" w:hAnsiTheme="minorHAnsi" w:cstheme="minorHAnsi"/>
                <w:bCs/>
                <w:sz w:val="22"/>
                <w:szCs w:val="22"/>
                <w:lang w:val="en-GB"/>
              </w:rPr>
              <w:t xml:space="preserve"> any data to the data groups containing customer information is made.</w:t>
            </w:r>
            <w:r w:rsidR="001F6346">
              <w:rPr>
                <w:rFonts w:asciiTheme="minorHAnsi" w:hAnsiTheme="minorHAnsi" w:cstheme="minorHAnsi"/>
                <w:bCs/>
                <w:sz w:val="22"/>
                <w:szCs w:val="22"/>
                <w:lang w:val="en-GB"/>
              </w:rPr>
              <w:t xml:space="preserve"> It was acknowledged that data is never going to be 100% accurate, but that this is the data the DNO must rely upon.</w:t>
            </w:r>
          </w:p>
        </w:tc>
      </w:tr>
    </w:tbl>
    <w:p w14:paraId="06037155" w14:textId="5D3274A0" w:rsidR="000C0353" w:rsidRDefault="000C0353" w:rsidP="009B437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F058F" w:rsidRPr="008F058F" w14:paraId="6C299746" w14:textId="77777777" w:rsidTr="000D6C0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ED34C4A" w14:textId="20BB0CE3" w:rsidR="008F058F" w:rsidRPr="008F058F" w:rsidRDefault="000C0353" w:rsidP="008F058F">
            <w:pPr>
              <w:rPr>
                <w:rFonts w:asciiTheme="minorHAnsi" w:hAnsiTheme="minorHAnsi" w:cstheme="minorHAnsi"/>
                <w:bCs/>
                <w:sz w:val="22"/>
                <w:szCs w:val="22"/>
              </w:rPr>
            </w:pPr>
            <w:r>
              <w:rPr>
                <w:rFonts w:cstheme="minorHAnsi"/>
                <w:bCs/>
              </w:rPr>
              <w:br w:type="page"/>
            </w:r>
            <w:r w:rsidR="008F058F" w:rsidRPr="008F058F">
              <w:rPr>
                <w:rFonts w:asciiTheme="minorHAnsi" w:hAnsiTheme="minorHAnsi" w:cstheme="minorHAnsi"/>
                <w:bCs/>
                <w:sz w:val="22"/>
                <w:szCs w:val="22"/>
              </w:rPr>
              <w:t>Company</w:t>
            </w:r>
          </w:p>
        </w:tc>
        <w:tc>
          <w:tcPr>
            <w:tcW w:w="1559" w:type="dxa"/>
            <w:shd w:val="clear" w:color="auto" w:fill="E2EFD9" w:themeFill="accent6" w:themeFillTint="33"/>
          </w:tcPr>
          <w:p w14:paraId="5B22733F"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Confidential/</w:t>
            </w:r>
          </w:p>
          <w:p w14:paraId="53AC12D9"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Anonymous</w:t>
            </w:r>
          </w:p>
        </w:tc>
        <w:tc>
          <w:tcPr>
            <w:tcW w:w="7040" w:type="dxa"/>
            <w:shd w:val="clear" w:color="auto" w:fill="E2EFD9" w:themeFill="accent6" w:themeFillTint="33"/>
          </w:tcPr>
          <w:p w14:paraId="0B5BFC4E" w14:textId="4B3D5E55" w:rsidR="008F058F" w:rsidRPr="008F058F" w:rsidRDefault="00E14B94" w:rsidP="00E14B94">
            <w:pPr>
              <w:keepNext/>
              <w:keepLines/>
              <w:numPr>
                <w:ilvl w:val="0"/>
                <w:numId w:val="18"/>
              </w:numPr>
              <w:rPr>
                <w:rFonts w:asciiTheme="minorHAnsi" w:hAnsiTheme="minorHAnsi" w:cstheme="minorHAnsi"/>
                <w:bCs/>
                <w:sz w:val="22"/>
                <w:szCs w:val="22"/>
              </w:rPr>
            </w:pPr>
            <w:r w:rsidRPr="00676D61">
              <w:rPr>
                <w:rFonts w:asciiTheme="minorHAnsi" w:hAnsiTheme="minorHAnsi" w:cstheme="minorHAnsi"/>
                <w:bCs/>
                <w:sz w:val="22"/>
                <w:szCs w:val="22"/>
              </w:rPr>
              <w:t>Are there any impacts or challenges of charging a subset of de-energised sites?</w:t>
            </w:r>
          </w:p>
        </w:tc>
        <w:tc>
          <w:tcPr>
            <w:tcW w:w="3747" w:type="dxa"/>
            <w:shd w:val="clear" w:color="auto" w:fill="E2EFD9" w:themeFill="accent6" w:themeFillTint="33"/>
          </w:tcPr>
          <w:p w14:paraId="62EAFE45" w14:textId="77777777" w:rsidR="008F058F" w:rsidRPr="008F058F" w:rsidRDefault="008F058F" w:rsidP="008F058F">
            <w:pPr>
              <w:keepNext/>
              <w:keepLines/>
              <w:ind w:left="567" w:hanging="567"/>
              <w:rPr>
                <w:rFonts w:asciiTheme="minorHAnsi" w:hAnsiTheme="minorHAnsi" w:cstheme="minorHAnsi"/>
                <w:bCs/>
                <w:sz w:val="22"/>
                <w:szCs w:val="22"/>
              </w:rPr>
            </w:pPr>
            <w:r w:rsidRPr="008F058F">
              <w:rPr>
                <w:rFonts w:asciiTheme="minorHAnsi" w:hAnsiTheme="minorHAnsi" w:cstheme="minorHAnsi"/>
                <w:bCs/>
                <w:sz w:val="22"/>
                <w:szCs w:val="22"/>
              </w:rPr>
              <w:t>Working Group Comments</w:t>
            </w:r>
          </w:p>
        </w:tc>
      </w:tr>
      <w:tr w:rsidR="008F058F" w:rsidRPr="008F058F" w14:paraId="5FEAF1C6" w14:textId="77777777" w:rsidTr="000D6C0B">
        <w:tc>
          <w:tcPr>
            <w:tcW w:w="1730" w:type="dxa"/>
          </w:tcPr>
          <w:p w14:paraId="129D3C16"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SSE</w:t>
            </w:r>
          </w:p>
        </w:tc>
        <w:tc>
          <w:tcPr>
            <w:tcW w:w="1559" w:type="dxa"/>
          </w:tcPr>
          <w:p w14:paraId="3516E1F3"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43F8E022" w14:textId="77777777" w:rsidR="00FF0C50" w:rsidRPr="00676D61" w:rsidRDefault="00FF0C50"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Yes, there will be an increase in the management of our de-energised portfolio with changes to processes needed to ensure that these are managed accurately. As noted within Q5, we need to identify the correct customer to pass these charges on to, and new service plans and products would be required to allow DUoS charges to be passed on correctly to the relevant customer(s).</w:t>
            </w:r>
          </w:p>
          <w:p w14:paraId="55475F3E" w14:textId="77777777" w:rsidR="00FF0C50" w:rsidRPr="00676D61" w:rsidRDefault="00FF0C50" w:rsidP="008F058F">
            <w:pPr>
              <w:rPr>
                <w:rFonts w:asciiTheme="minorHAnsi" w:hAnsiTheme="minorHAnsi" w:cstheme="minorHAnsi"/>
                <w:bCs/>
                <w:sz w:val="22"/>
                <w:szCs w:val="22"/>
                <w:lang w:val="en-GB"/>
              </w:rPr>
            </w:pPr>
          </w:p>
          <w:p w14:paraId="49E6E578" w14:textId="3DBB4B5F" w:rsidR="008F058F" w:rsidRPr="008F058F" w:rsidRDefault="00FF0C50" w:rsidP="008F058F">
            <w:pPr>
              <w:rPr>
                <w:rFonts w:asciiTheme="minorHAnsi" w:hAnsiTheme="minorHAnsi" w:cstheme="minorHAnsi"/>
                <w:bCs/>
                <w:sz w:val="22"/>
                <w:szCs w:val="22"/>
              </w:rPr>
            </w:pPr>
            <w:r w:rsidRPr="00676D61">
              <w:rPr>
                <w:rFonts w:asciiTheme="minorHAnsi" w:hAnsiTheme="minorHAnsi" w:cstheme="minorHAnsi"/>
                <w:bCs/>
                <w:sz w:val="22"/>
                <w:szCs w:val="22"/>
                <w:lang w:val="en-GB"/>
              </w:rPr>
              <w:lastRenderedPageBreak/>
              <w:t>Suppliers could potentially see an increase in their debt collection activities which also needs to be considered as the costs of this debt collection activity could far outweigh the actual DUoS charges, therefore a supplier may choose not to pass these charges onto customers who they cannot identify, which will inadvertently pass charges onto customers who already pay as supplier debt will increase.</w:t>
            </w:r>
          </w:p>
        </w:tc>
        <w:tc>
          <w:tcPr>
            <w:tcW w:w="3747" w:type="dxa"/>
            <w:shd w:val="clear" w:color="auto" w:fill="E2EFD9" w:themeFill="accent6" w:themeFillTint="33"/>
          </w:tcPr>
          <w:p w14:paraId="0D86E77B" w14:textId="77777777" w:rsidR="008F058F" w:rsidRDefault="00C1554B"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This was noted by the Working Group.</w:t>
            </w:r>
            <w:r w:rsidR="00243E1F">
              <w:rPr>
                <w:rFonts w:asciiTheme="minorHAnsi" w:hAnsiTheme="minorHAnsi" w:cstheme="minorHAnsi"/>
                <w:bCs/>
                <w:sz w:val="22"/>
                <w:szCs w:val="22"/>
                <w:lang w:val="en-GB"/>
              </w:rPr>
              <w:t xml:space="preserve"> It was discussed that once a customer is de-energised, </w:t>
            </w:r>
            <w:r w:rsidR="00CF3C25">
              <w:rPr>
                <w:rFonts w:asciiTheme="minorHAnsi" w:hAnsiTheme="minorHAnsi" w:cstheme="minorHAnsi"/>
                <w:bCs/>
                <w:sz w:val="22"/>
                <w:szCs w:val="22"/>
                <w:lang w:val="en-GB"/>
              </w:rPr>
              <w:t xml:space="preserve">there is little that can be done to enforce payment, except for legal action, </w:t>
            </w:r>
            <w:r w:rsidR="00B94786">
              <w:rPr>
                <w:rFonts w:asciiTheme="minorHAnsi" w:hAnsiTheme="minorHAnsi" w:cstheme="minorHAnsi"/>
                <w:bCs/>
                <w:sz w:val="22"/>
                <w:szCs w:val="22"/>
                <w:lang w:val="en-GB"/>
              </w:rPr>
              <w:t xml:space="preserve">but that these customers will have engaged in order </w:t>
            </w:r>
            <w:r w:rsidR="00B94786">
              <w:rPr>
                <w:rFonts w:asciiTheme="minorHAnsi" w:hAnsiTheme="minorHAnsi" w:cstheme="minorHAnsi"/>
                <w:bCs/>
                <w:sz w:val="22"/>
                <w:szCs w:val="22"/>
                <w:lang w:val="en-GB"/>
              </w:rPr>
              <w:lastRenderedPageBreak/>
              <w:t>to retain their capacity and should, in most cases, be willing to pay.</w:t>
            </w:r>
          </w:p>
          <w:p w14:paraId="24DC0FF5" w14:textId="77777777" w:rsidR="00B94786" w:rsidRDefault="00B94786" w:rsidP="008F058F">
            <w:pPr>
              <w:rPr>
                <w:rFonts w:asciiTheme="minorHAnsi" w:hAnsiTheme="minorHAnsi" w:cstheme="minorHAnsi"/>
                <w:bCs/>
                <w:sz w:val="22"/>
                <w:szCs w:val="22"/>
                <w:lang w:val="en-GB"/>
              </w:rPr>
            </w:pPr>
          </w:p>
          <w:p w14:paraId="39FDFD4B" w14:textId="7E9E0B5E" w:rsidR="00B94786" w:rsidRPr="00C1554B" w:rsidRDefault="00B94786"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It was noted that, with the amendment made to the legal text around the requirement for there to be an active supply contract, </w:t>
            </w:r>
            <w:r w:rsidR="0002585B">
              <w:rPr>
                <w:rFonts w:asciiTheme="minorHAnsi" w:hAnsiTheme="minorHAnsi" w:cstheme="minorHAnsi"/>
                <w:bCs/>
                <w:sz w:val="22"/>
                <w:szCs w:val="22"/>
                <w:lang w:val="en-GB"/>
              </w:rPr>
              <w:t>this response would have been different.</w:t>
            </w:r>
          </w:p>
        </w:tc>
      </w:tr>
      <w:tr w:rsidR="008F058F" w:rsidRPr="008F058F" w14:paraId="5EA3463D" w14:textId="77777777" w:rsidTr="000D6C0B">
        <w:tc>
          <w:tcPr>
            <w:tcW w:w="1730" w:type="dxa"/>
          </w:tcPr>
          <w:p w14:paraId="534A165D"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lastRenderedPageBreak/>
              <w:t>UKPD</w:t>
            </w:r>
          </w:p>
        </w:tc>
        <w:tc>
          <w:tcPr>
            <w:tcW w:w="1559" w:type="dxa"/>
          </w:tcPr>
          <w:p w14:paraId="5C48DB07"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7207954C" w14:textId="2DF68484" w:rsidR="008F058F" w:rsidRPr="008F058F" w:rsidRDefault="000266C8"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N/A</w:t>
            </w:r>
          </w:p>
        </w:tc>
        <w:tc>
          <w:tcPr>
            <w:tcW w:w="3747" w:type="dxa"/>
            <w:shd w:val="clear" w:color="auto" w:fill="E2EFD9" w:themeFill="accent6" w:themeFillTint="33"/>
          </w:tcPr>
          <w:p w14:paraId="27F78B2F" w14:textId="77777777" w:rsidR="008F058F" w:rsidRPr="008F058F" w:rsidRDefault="008F058F" w:rsidP="008F058F">
            <w:pPr>
              <w:rPr>
                <w:rFonts w:asciiTheme="minorHAnsi" w:hAnsiTheme="minorHAnsi" w:cstheme="minorHAnsi"/>
                <w:bCs/>
                <w:sz w:val="22"/>
                <w:szCs w:val="22"/>
              </w:rPr>
            </w:pPr>
          </w:p>
        </w:tc>
      </w:tr>
      <w:tr w:rsidR="008F058F" w:rsidRPr="008F058F" w14:paraId="4CDBCDB0" w14:textId="77777777" w:rsidTr="000D6C0B">
        <w:tc>
          <w:tcPr>
            <w:tcW w:w="1730" w:type="dxa"/>
          </w:tcPr>
          <w:p w14:paraId="38CA8CE5"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Power Data Associates</w:t>
            </w:r>
          </w:p>
        </w:tc>
        <w:tc>
          <w:tcPr>
            <w:tcW w:w="1559" w:type="dxa"/>
          </w:tcPr>
          <w:p w14:paraId="4D8BF4E6"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3FD15FD6" w14:textId="176C468E" w:rsidR="006C45A7" w:rsidRPr="00676D61" w:rsidRDefault="006C45A7" w:rsidP="006C45A7">
            <w:pPr>
              <w:rPr>
                <w:rFonts w:asciiTheme="minorHAnsi" w:hAnsiTheme="minorHAnsi" w:cstheme="minorHAnsi"/>
                <w:bCs/>
                <w:sz w:val="22"/>
                <w:szCs w:val="22"/>
              </w:rPr>
            </w:pPr>
            <w:r w:rsidRPr="00676D61">
              <w:rPr>
                <w:rFonts w:asciiTheme="minorHAnsi" w:hAnsiTheme="minorHAnsi" w:cstheme="minorHAnsi"/>
                <w:bCs/>
                <w:sz w:val="22"/>
                <w:szCs w:val="22"/>
              </w:rPr>
              <w:t>Yes – identifying and then charging the specific group.</w:t>
            </w:r>
          </w:p>
          <w:p w14:paraId="2FDB8024" w14:textId="77777777" w:rsidR="006C45A7" w:rsidRPr="00676D61" w:rsidRDefault="006C45A7" w:rsidP="006C45A7">
            <w:pPr>
              <w:rPr>
                <w:rFonts w:cstheme="minorHAnsi"/>
                <w:bCs/>
              </w:rPr>
            </w:pPr>
          </w:p>
          <w:p w14:paraId="0D3EEEE1" w14:textId="5E56721A" w:rsidR="008F058F" w:rsidRPr="008F058F" w:rsidRDefault="006C45A7" w:rsidP="006C45A7">
            <w:pPr>
              <w:rPr>
                <w:rFonts w:asciiTheme="minorHAnsi" w:hAnsiTheme="minorHAnsi" w:cstheme="minorHAnsi"/>
                <w:bCs/>
                <w:sz w:val="22"/>
                <w:szCs w:val="22"/>
              </w:rPr>
            </w:pPr>
            <w:r w:rsidRPr="00676D61">
              <w:rPr>
                <w:rFonts w:asciiTheme="minorHAnsi" w:hAnsiTheme="minorHAnsi" w:cstheme="minorHAnsi"/>
                <w:bCs/>
                <w:sz w:val="22"/>
                <w:szCs w:val="22"/>
              </w:rPr>
              <w:t>In June 2023 a CP is introducing the Connection Type – this will enable the industry to clearly differentiate between whole current and CT customers.  This is the data item (not measurement class) that should be used to distinguish between capacity charges (CT) or not (WC).</w:t>
            </w:r>
          </w:p>
        </w:tc>
        <w:tc>
          <w:tcPr>
            <w:tcW w:w="3747" w:type="dxa"/>
            <w:shd w:val="clear" w:color="auto" w:fill="E2EFD9" w:themeFill="accent6" w:themeFillTint="33"/>
          </w:tcPr>
          <w:p w14:paraId="64F86BB9" w14:textId="6294DD5A" w:rsidR="008F058F" w:rsidRDefault="00AC7441"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This was noted by the Working Group.</w:t>
            </w:r>
            <w:r w:rsidR="00A05BDC">
              <w:rPr>
                <w:rFonts w:asciiTheme="minorHAnsi" w:hAnsiTheme="minorHAnsi" w:cstheme="minorHAnsi"/>
                <w:bCs/>
                <w:sz w:val="22"/>
                <w:szCs w:val="22"/>
                <w:lang w:val="en-GB"/>
              </w:rPr>
              <w:t xml:space="preserve"> It was noted that this CP is an enabler for the MHHS programme, but is not useful to this change proposal (DCP 411).</w:t>
            </w:r>
          </w:p>
          <w:p w14:paraId="03FC9EB7" w14:textId="0D617DDE" w:rsidR="00796563" w:rsidRDefault="00796563" w:rsidP="008F058F">
            <w:pPr>
              <w:rPr>
                <w:rFonts w:asciiTheme="minorHAnsi" w:hAnsiTheme="minorHAnsi" w:cstheme="minorHAnsi"/>
                <w:bCs/>
                <w:sz w:val="22"/>
                <w:szCs w:val="22"/>
                <w:lang w:val="en-GB"/>
              </w:rPr>
            </w:pPr>
          </w:p>
          <w:p w14:paraId="702667A4" w14:textId="38BF137B" w:rsidR="00796563" w:rsidRDefault="00796563"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It was noted that using C</w:t>
            </w:r>
            <w:r w:rsidR="00672D15">
              <w:rPr>
                <w:rFonts w:asciiTheme="minorHAnsi" w:hAnsiTheme="minorHAnsi" w:cstheme="minorHAnsi"/>
                <w:bCs/>
                <w:sz w:val="22"/>
                <w:szCs w:val="22"/>
                <w:lang w:val="en-GB"/>
              </w:rPr>
              <w:t xml:space="preserve">onnection </w:t>
            </w:r>
            <w:r>
              <w:rPr>
                <w:rFonts w:asciiTheme="minorHAnsi" w:hAnsiTheme="minorHAnsi" w:cstheme="minorHAnsi"/>
                <w:bCs/>
                <w:sz w:val="22"/>
                <w:szCs w:val="22"/>
                <w:lang w:val="en-GB"/>
              </w:rPr>
              <w:t>T</w:t>
            </w:r>
            <w:r w:rsidR="00672D15">
              <w:rPr>
                <w:rFonts w:asciiTheme="minorHAnsi" w:hAnsiTheme="minorHAnsi" w:cstheme="minorHAnsi"/>
                <w:bCs/>
                <w:sz w:val="22"/>
                <w:szCs w:val="22"/>
                <w:lang w:val="en-GB"/>
              </w:rPr>
              <w:t>ype</w:t>
            </w:r>
            <w:r>
              <w:rPr>
                <w:rFonts w:asciiTheme="minorHAnsi" w:hAnsiTheme="minorHAnsi" w:cstheme="minorHAnsi"/>
                <w:bCs/>
                <w:sz w:val="22"/>
                <w:szCs w:val="22"/>
                <w:lang w:val="en-GB"/>
              </w:rPr>
              <w:t xml:space="preserve"> to differentiate between </w:t>
            </w:r>
            <w:r w:rsidR="00672D15">
              <w:rPr>
                <w:rFonts w:asciiTheme="minorHAnsi" w:hAnsiTheme="minorHAnsi" w:cstheme="minorHAnsi"/>
                <w:bCs/>
                <w:sz w:val="22"/>
                <w:szCs w:val="22"/>
                <w:lang w:val="en-GB"/>
              </w:rPr>
              <w:t>CT and whole current meters would not necessarily be the case. DCP 414 was noted as relevant to this.</w:t>
            </w:r>
          </w:p>
          <w:p w14:paraId="060455DB" w14:textId="77777777" w:rsidR="00D90910" w:rsidRDefault="00D90910" w:rsidP="008F058F">
            <w:pPr>
              <w:rPr>
                <w:rFonts w:asciiTheme="minorHAnsi" w:hAnsiTheme="minorHAnsi" w:cstheme="minorHAnsi"/>
                <w:bCs/>
                <w:sz w:val="22"/>
                <w:szCs w:val="22"/>
                <w:lang w:val="en-GB"/>
              </w:rPr>
            </w:pPr>
          </w:p>
          <w:p w14:paraId="0EB92229" w14:textId="7FB00735" w:rsidR="00D90910" w:rsidRDefault="00D90910"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The CP being referred to </w:t>
            </w:r>
            <w:r w:rsidR="00516EBE">
              <w:rPr>
                <w:rFonts w:asciiTheme="minorHAnsi" w:hAnsiTheme="minorHAnsi" w:cstheme="minorHAnsi"/>
                <w:bCs/>
                <w:sz w:val="22"/>
                <w:szCs w:val="22"/>
                <w:lang w:val="en-GB"/>
              </w:rPr>
              <w:t xml:space="preserve">is CP1558, which is an </w:t>
            </w:r>
            <w:proofErr w:type="spellStart"/>
            <w:r w:rsidR="00516EBE">
              <w:rPr>
                <w:rFonts w:asciiTheme="minorHAnsi" w:hAnsiTheme="minorHAnsi" w:cstheme="minorHAnsi"/>
                <w:bCs/>
                <w:sz w:val="22"/>
                <w:szCs w:val="22"/>
                <w:lang w:val="en-GB"/>
              </w:rPr>
              <w:t>Elexon</w:t>
            </w:r>
            <w:proofErr w:type="spellEnd"/>
            <w:r w:rsidR="00516EBE">
              <w:rPr>
                <w:rFonts w:asciiTheme="minorHAnsi" w:hAnsiTheme="minorHAnsi" w:cstheme="minorHAnsi"/>
                <w:bCs/>
                <w:sz w:val="22"/>
                <w:szCs w:val="22"/>
                <w:lang w:val="en-GB"/>
              </w:rPr>
              <w:t xml:space="preserve"> BSC CP.</w:t>
            </w:r>
            <w:r w:rsidR="00B8014F">
              <w:rPr>
                <w:rFonts w:asciiTheme="minorHAnsi" w:hAnsiTheme="minorHAnsi" w:cstheme="minorHAnsi"/>
                <w:bCs/>
                <w:sz w:val="22"/>
                <w:szCs w:val="22"/>
                <w:lang w:val="en-GB"/>
              </w:rPr>
              <w:t xml:space="preserve"> There is a consequential change under REC to facilitate this change, which is R0032.</w:t>
            </w:r>
          </w:p>
          <w:p w14:paraId="5A36C423" w14:textId="77777777" w:rsidR="00516EBE" w:rsidRDefault="00516EBE" w:rsidP="008F058F">
            <w:pPr>
              <w:rPr>
                <w:rFonts w:asciiTheme="minorHAnsi" w:hAnsiTheme="minorHAnsi" w:cstheme="minorHAnsi"/>
                <w:bCs/>
                <w:sz w:val="22"/>
                <w:szCs w:val="22"/>
                <w:lang w:val="en-GB"/>
              </w:rPr>
            </w:pPr>
          </w:p>
          <w:p w14:paraId="425EE09D" w14:textId="28C13C61" w:rsidR="00516EBE" w:rsidRPr="00AC7441" w:rsidRDefault="00516EBE" w:rsidP="008F058F">
            <w:pPr>
              <w:rPr>
                <w:rFonts w:asciiTheme="minorHAnsi" w:hAnsiTheme="minorHAnsi" w:cstheme="minorHAnsi"/>
                <w:bCs/>
                <w:sz w:val="22"/>
                <w:szCs w:val="22"/>
                <w:lang w:val="en-GB"/>
              </w:rPr>
            </w:pPr>
            <w:r w:rsidRPr="00516EBE">
              <w:rPr>
                <w:rFonts w:asciiTheme="minorHAnsi" w:hAnsiTheme="minorHAnsi" w:cstheme="minorHAnsi"/>
                <w:b/>
                <w:sz w:val="22"/>
                <w:szCs w:val="22"/>
                <w:lang w:val="en-GB"/>
              </w:rPr>
              <w:lastRenderedPageBreak/>
              <w:t>Action:</w:t>
            </w:r>
            <w:r>
              <w:rPr>
                <w:rFonts w:asciiTheme="minorHAnsi" w:hAnsiTheme="minorHAnsi" w:cstheme="minorHAnsi"/>
                <w:bCs/>
                <w:sz w:val="22"/>
                <w:szCs w:val="22"/>
                <w:lang w:val="en-GB"/>
              </w:rPr>
              <w:t xml:space="preserve"> Chair to add </w:t>
            </w:r>
            <w:r w:rsidR="00112237">
              <w:rPr>
                <w:rFonts w:asciiTheme="minorHAnsi" w:hAnsiTheme="minorHAnsi" w:cstheme="minorHAnsi"/>
                <w:bCs/>
                <w:sz w:val="22"/>
                <w:szCs w:val="22"/>
                <w:lang w:val="en-GB"/>
              </w:rPr>
              <w:t xml:space="preserve">attachments for both </w:t>
            </w:r>
            <w:r>
              <w:rPr>
                <w:rFonts w:asciiTheme="minorHAnsi" w:hAnsiTheme="minorHAnsi" w:cstheme="minorHAnsi"/>
                <w:bCs/>
                <w:sz w:val="22"/>
                <w:szCs w:val="22"/>
                <w:lang w:val="en-GB"/>
              </w:rPr>
              <w:t>CP</w:t>
            </w:r>
            <w:r w:rsidR="00B8014F">
              <w:rPr>
                <w:rFonts w:asciiTheme="minorHAnsi" w:hAnsiTheme="minorHAnsi" w:cstheme="minorHAnsi"/>
                <w:bCs/>
                <w:sz w:val="22"/>
                <w:szCs w:val="22"/>
                <w:lang w:val="en-GB"/>
              </w:rPr>
              <w:t>s</w:t>
            </w:r>
            <w:r>
              <w:rPr>
                <w:rFonts w:asciiTheme="minorHAnsi" w:hAnsiTheme="minorHAnsi" w:cstheme="minorHAnsi"/>
                <w:bCs/>
                <w:sz w:val="22"/>
                <w:szCs w:val="22"/>
                <w:lang w:val="en-GB"/>
              </w:rPr>
              <w:t>.</w:t>
            </w:r>
            <w:r w:rsidR="00112237">
              <w:rPr>
                <w:rFonts w:asciiTheme="minorHAnsi" w:hAnsiTheme="minorHAnsi" w:cstheme="minorHAnsi"/>
                <w:bCs/>
                <w:sz w:val="22"/>
                <w:szCs w:val="22"/>
                <w:lang w:val="en-GB"/>
              </w:rPr>
              <w:t xml:space="preserve"> (VB to send to Chair.)</w:t>
            </w:r>
          </w:p>
        </w:tc>
      </w:tr>
      <w:tr w:rsidR="008F058F" w:rsidRPr="008F058F" w14:paraId="3B00B562" w14:textId="77777777" w:rsidTr="000D6C0B">
        <w:tc>
          <w:tcPr>
            <w:tcW w:w="1730" w:type="dxa"/>
          </w:tcPr>
          <w:p w14:paraId="276EACEF"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lastRenderedPageBreak/>
              <w:t>ENGIE</w:t>
            </w:r>
          </w:p>
        </w:tc>
        <w:tc>
          <w:tcPr>
            <w:tcW w:w="1559" w:type="dxa"/>
          </w:tcPr>
          <w:p w14:paraId="5BED180D"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31C092A6" w14:textId="5A8F771B" w:rsidR="008F058F" w:rsidRPr="008F058F" w:rsidRDefault="00C50E9E" w:rsidP="008F058F">
            <w:pPr>
              <w:rPr>
                <w:rFonts w:asciiTheme="minorHAnsi" w:hAnsiTheme="minorHAnsi" w:cstheme="minorHAnsi"/>
                <w:bCs/>
                <w:sz w:val="22"/>
                <w:szCs w:val="22"/>
              </w:rPr>
            </w:pPr>
            <w:r w:rsidRPr="00676D61">
              <w:rPr>
                <w:rFonts w:asciiTheme="minorHAnsi" w:hAnsiTheme="minorHAnsi" w:cstheme="minorHAnsi"/>
                <w:bCs/>
                <w:sz w:val="22"/>
                <w:szCs w:val="22"/>
              </w:rPr>
              <w:t>No comment, we are not supportive of the overall proposal.</w:t>
            </w:r>
          </w:p>
        </w:tc>
        <w:tc>
          <w:tcPr>
            <w:tcW w:w="3747" w:type="dxa"/>
            <w:shd w:val="clear" w:color="auto" w:fill="E2EFD9" w:themeFill="accent6" w:themeFillTint="33"/>
          </w:tcPr>
          <w:p w14:paraId="43C6C1AC" w14:textId="77777777" w:rsidR="008F058F" w:rsidRPr="008F058F" w:rsidRDefault="008F058F" w:rsidP="008F058F">
            <w:pPr>
              <w:rPr>
                <w:rFonts w:asciiTheme="minorHAnsi" w:hAnsiTheme="minorHAnsi" w:cstheme="minorHAnsi"/>
                <w:bCs/>
                <w:sz w:val="22"/>
                <w:szCs w:val="22"/>
              </w:rPr>
            </w:pPr>
          </w:p>
        </w:tc>
      </w:tr>
      <w:tr w:rsidR="008F058F" w:rsidRPr="008F058F" w14:paraId="4F2C3A81" w14:textId="77777777" w:rsidTr="000D6C0B">
        <w:tc>
          <w:tcPr>
            <w:tcW w:w="1730" w:type="dxa"/>
          </w:tcPr>
          <w:p w14:paraId="253B3889"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British Gas</w:t>
            </w:r>
          </w:p>
        </w:tc>
        <w:tc>
          <w:tcPr>
            <w:tcW w:w="1559" w:type="dxa"/>
          </w:tcPr>
          <w:p w14:paraId="6BF4A1A1"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22E990BB" w14:textId="11056E42" w:rsidR="008F058F" w:rsidRPr="008F058F" w:rsidRDefault="00C935C3" w:rsidP="008F058F">
            <w:pPr>
              <w:rPr>
                <w:rFonts w:asciiTheme="minorHAnsi" w:hAnsiTheme="minorHAnsi" w:cstheme="minorHAnsi"/>
                <w:bCs/>
                <w:sz w:val="22"/>
                <w:szCs w:val="22"/>
                <w:lang w:val="en-GB"/>
              </w:rPr>
            </w:pPr>
            <w:r w:rsidRPr="00676D61">
              <w:rPr>
                <w:rFonts w:asciiTheme="minorHAnsi" w:hAnsiTheme="minorHAnsi" w:cstheme="minorHAnsi"/>
                <w:bCs/>
                <w:sz w:val="22"/>
                <w:szCs w:val="22"/>
              </w:rPr>
              <w:t>We have suggested amendments to the legal text to overcome the challenges of cost recovery by charging a subset of de-energised sites</w:t>
            </w:r>
            <w:r w:rsidRPr="00676D61">
              <w:rPr>
                <w:rFonts w:asciiTheme="minorHAnsi" w:hAnsiTheme="minorHAnsi" w:cstheme="minorHAnsi"/>
                <w:bCs/>
                <w:sz w:val="22"/>
                <w:szCs w:val="22"/>
                <w:lang w:val="en-GB"/>
              </w:rPr>
              <w:t>.</w:t>
            </w:r>
          </w:p>
        </w:tc>
        <w:tc>
          <w:tcPr>
            <w:tcW w:w="3747" w:type="dxa"/>
            <w:shd w:val="clear" w:color="auto" w:fill="E2EFD9" w:themeFill="accent6" w:themeFillTint="33"/>
          </w:tcPr>
          <w:p w14:paraId="7562177E" w14:textId="64562D5A" w:rsidR="008F058F" w:rsidRPr="002A26D5" w:rsidRDefault="002A26D5"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These changes have been made, with some amendments, as discussed previously.</w:t>
            </w:r>
          </w:p>
        </w:tc>
      </w:tr>
      <w:tr w:rsidR="008F058F" w:rsidRPr="008F058F" w14:paraId="26A3E30F" w14:textId="77777777" w:rsidTr="000D6C0B">
        <w:tc>
          <w:tcPr>
            <w:tcW w:w="1730" w:type="dxa"/>
          </w:tcPr>
          <w:p w14:paraId="6ECD38E8"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NPg</w:t>
            </w:r>
          </w:p>
        </w:tc>
        <w:tc>
          <w:tcPr>
            <w:tcW w:w="1559" w:type="dxa"/>
          </w:tcPr>
          <w:p w14:paraId="520D1883"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38AD226A" w14:textId="5D230428" w:rsidR="009607CD" w:rsidRPr="00676D61" w:rsidRDefault="009607CD" w:rsidP="009607CD">
            <w:pPr>
              <w:rPr>
                <w:rFonts w:asciiTheme="minorHAnsi" w:hAnsiTheme="minorHAnsi" w:cstheme="minorHAnsi"/>
                <w:bCs/>
                <w:sz w:val="22"/>
                <w:szCs w:val="22"/>
              </w:rPr>
            </w:pPr>
            <w:r w:rsidRPr="00676D61">
              <w:rPr>
                <w:rFonts w:asciiTheme="minorHAnsi" w:hAnsiTheme="minorHAnsi" w:cstheme="minorHAnsi"/>
                <w:bCs/>
                <w:sz w:val="22"/>
                <w:szCs w:val="22"/>
              </w:rPr>
              <w:t>Yes. Systems need to be able to tell the difference between de-energised sites which should and should not be charged.</w:t>
            </w:r>
          </w:p>
          <w:p w14:paraId="2363512B" w14:textId="77777777" w:rsidR="009607CD" w:rsidRPr="00676D61" w:rsidRDefault="009607CD" w:rsidP="009607CD">
            <w:pPr>
              <w:rPr>
                <w:rFonts w:cstheme="minorHAnsi"/>
                <w:bCs/>
              </w:rPr>
            </w:pPr>
          </w:p>
          <w:p w14:paraId="650E14FF" w14:textId="55A91F77" w:rsidR="009607CD" w:rsidRPr="00676D61" w:rsidRDefault="009607CD" w:rsidP="009607CD">
            <w:pPr>
              <w:rPr>
                <w:rFonts w:asciiTheme="minorHAnsi" w:hAnsiTheme="minorHAnsi" w:cstheme="minorHAnsi"/>
                <w:bCs/>
                <w:sz w:val="22"/>
                <w:szCs w:val="22"/>
              </w:rPr>
            </w:pPr>
            <w:r w:rsidRPr="00676D61">
              <w:rPr>
                <w:rFonts w:asciiTheme="minorHAnsi" w:hAnsiTheme="minorHAnsi" w:cstheme="minorHAnsi"/>
                <w:bCs/>
                <w:sz w:val="22"/>
                <w:szCs w:val="22"/>
              </w:rPr>
              <w:t>DNOs would need a change to their billing systems to introduce a flag to identify the subset of sites and ensure they are charged as required. Without a flag this would not be auditable as the sites could not be readily identified and verified as being correctly charged, or not charged. Suppliers cannot validate the data if they do not have a view of which sites are being billed and so would need a view of this flag in ECOES.</w:t>
            </w:r>
          </w:p>
          <w:p w14:paraId="5428FE6F" w14:textId="77777777" w:rsidR="009607CD" w:rsidRPr="00676D61" w:rsidRDefault="009607CD" w:rsidP="009607CD">
            <w:pPr>
              <w:rPr>
                <w:rFonts w:cstheme="minorHAnsi"/>
                <w:bCs/>
              </w:rPr>
            </w:pPr>
          </w:p>
          <w:p w14:paraId="5B7239B9" w14:textId="68486854" w:rsidR="008F058F" w:rsidRPr="008F058F" w:rsidRDefault="009607CD" w:rsidP="009607CD">
            <w:pPr>
              <w:rPr>
                <w:rFonts w:asciiTheme="minorHAnsi" w:hAnsiTheme="minorHAnsi" w:cstheme="minorHAnsi"/>
                <w:bCs/>
                <w:sz w:val="22"/>
                <w:szCs w:val="22"/>
              </w:rPr>
            </w:pPr>
            <w:r w:rsidRPr="00676D61">
              <w:rPr>
                <w:rFonts w:asciiTheme="minorHAnsi" w:hAnsiTheme="minorHAnsi" w:cstheme="minorHAnsi"/>
                <w:bCs/>
                <w:sz w:val="22"/>
                <w:szCs w:val="22"/>
              </w:rPr>
              <w:t>Solutions to this could be a new registration item or a new energisation status. This could require cross code changes to implement.</w:t>
            </w:r>
          </w:p>
        </w:tc>
        <w:tc>
          <w:tcPr>
            <w:tcW w:w="3747" w:type="dxa"/>
            <w:shd w:val="clear" w:color="auto" w:fill="E2EFD9" w:themeFill="accent6" w:themeFillTint="33"/>
          </w:tcPr>
          <w:p w14:paraId="0F862CAA" w14:textId="77777777" w:rsidR="008F058F" w:rsidRDefault="00B66FAD"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This was noted by the Working Group.</w:t>
            </w:r>
          </w:p>
          <w:p w14:paraId="36EF4387" w14:textId="77777777" w:rsidR="00B66FAD" w:rsidRDefault="00B66FAD" w:rsidP="008F058F">
            <w:pPr>
              <w:rPr>
                <w:rFonts w:asciiTheme="minorHAnsi" w:hAnsiTheme="minorHAnsi" w:cstheme="minorHAnsi"/>
                <w:bCs/>
                <w:sz w:val="22"/>
                <w:szCs w:val="22"/>
                <w:lang w:val="en-GB"/>
              </w:rPr>
            </w:pPr>
          </w:p>
          <w:p w14:paraId="1905A9D2" w14:textId="77777777" w:rsidR="002F5BFA" w:rsidRDefault="00B66FAD"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A change to the D0139 with a new SVCC would give the Suppliers visibility of the status (to be charged or not).</w:t>
            </w:r>
          </w:p>
          <w:p w14:paraId="759D378B" w14:textId="77777777" w:rsidR="002F5BFA" w:rsidRDefault="002F5BFA" w:rsidP="008F058F">
            <w:pPr>
              <w:rPr>
                <w:rFonts w:asciiTheme="minorHAnsi" w:hAnsiTheme="minorHAnsi" w:cstheme="minorHAnsi"/>
                <w:bCs/>
                <w:sz w:val="22"/>
                <w:szCs w:val="22"/>
                <w:lang w:val="en-GB"/>
              </w:rPr>
            </w:pPr>
          </w:p>
          <w:p w14:paraId="481D49C5" w14:textId="7EF8311B" w:rsidR="002F5BFA" w:rsidRPr="00B66FAD" w:rsidRDefault="002F5BFA"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It was noted that DNO/IDNO systems </w:t>
            </w:r>
            <w:r w:rsidR="00B44085">
              <w:rPr>
                <w:rFonts w:asciiTheme="minorHAnsi" w:hAnsiTheme="minorHAnsi" w:cstheme="minorHAnsi"/>
                <w:bCs/>
                <w:sz w:val="22"/>
                <w:szCs w:val="22"/>
                <w:lang w:val="en-GB"/>
              </w:rPr>
              <w:t>may</w:t>
            </w:r>
            <w:r>
              <w:rPr>
                <w:rFonts w:asciiTheme="minorHAnsi" w:hAnsiTheme="minorHAnsi" w:cstheme="minorHAnsi"/>
                <w:bCs/>
                <w:sz w:val="22"/>
                <w:szCs w:val="22"/>
                <w:lang w:val="en-GB"/>
              </w:rPr>
              <w:t xml:space="preserve"> need to also record the new SVCC data item.</w:t>
            </w:r>
            <w:r w:rsidR="00B44085">
              <w:rPr>
                <w:rFonts w:asciiTheme="minorHAnsi" w:hAnsiTheme="minorHAnsi" w:cstheme="minorHAnsi"/>
                <w:bCs/>
                <w:sz w:val="22"/>
                <w:szCs w:val="22"/>
                <w:lang w:val="en-GB"/>
              </w:rPr>
              <w:t xml:space="preserve"> It was discussed that, given the expected low volumes, it may be sufficient that DNO/IDNO systems are inline with the data item rather than specifically recording it.</w:t>
            </w:r>
          </w:p>
        </w:tc>
      </w:tr>
      <w:tr w:rsidR="008F058F" w:rsidRPr="008F058F" w14:paraId="7C987EDB" w14:textId="77777777" w:rsidTr="000D6C0B">
        <w:tc>
          <w:tcPr>
            <w:tcW w:w="1730" w:type="dxa"/>
          </w:tcPr>
          <w:p w14:paraId="784A7DC7"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ENC</w:t>
            </w:r>
          </w:p>
        </w:tc>
        <w:tc>
          <w:tcPr>
            <w:tcW w:w="1559" w:type="dxa"/>
          </w:tcPr>
          <w:p w14:paraId="5CC8387F"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4F6B1BD8" w14:textId="45E57BF7" w:rsidR="003335A2" w:rsidRPr="00676D61" w:rsidRDefault="003335A2" w:rsidP="003335A2">
            <w:pPr>
              <w:rPr>
                <w:rFonts w:asciiTheme="minorHAnsi" w:hAnsiTheme="minorHAnsi" w:cstheme="minorHAnsi"/>
                <w:bCs/>
                <w:sz w:val="22"/>
                <w:szCs w:val="22"/>
              </w:rPr>
            </w:pPr>
            <w:r w:rsidRPr="00676D61">
              <w:rPr>
                <w:rFonts w:asciiTheme="minorHAnsi" w:hAnsiTheme="minorHAnsi" w:cstheme="minorHAnsi"/>
                <w:bCs/>
                <w:sz w:val="22"/>
                <w:szCs w:val="22"/>
              </w:rPr>
              <w:t>We are anticipating internal challenges regarding the agreed supply capacity for individual MPANs and how we would get access to this information prior to energisation.</w:t>
            </w:r>
          </w:p>
          <w:p w14:paraId="0FD17B1D" w14:textId="77777777" w:rsidR="003335A2" w:rsidRPr="00676D61" w:rsidRDefault="003335A2" w:rsidP="003335A2">
            <w:pPr>
              <w:rPr>
                <w:rFonts w:cstheme="minorHAnsi"/>
                <w:bCs/>
              </w:rPr>
            </w:pPr>
          </w:p>
          <w:p w14:paraId="082C4E0F" w14:textId="5B1814DE" w:rsidR="008F058F" w:rsidRPr="008F058F" w:rsidRDefault="003335A2" w:rsidP="003335A2">
            <w:pPr>
              <w:rPr>
                <w:rFonts w:asciiTheme="minorHAnsi" w:hAnsiTheme="minorHAnsi" w:cstheme="minorHAnsi"/>
                <w:bCs/>
                <w:sz w:val="22"/>
                <w:szCs w:val="22"/>
              </w:rPr>
            </w:pPr>
            <w:r w:rsidRPr="00676D61">
              <w:rPr>
                <w:rFonts w:asciiTheme="minorHAnsi" w:hAnsiTheme="minorHAnsi" w:cstheme="minorHAnsi"/>
                <w:bCs/>
                <w:sz w:val="22"/>
                <w:szCs w:val="22"/>
              </w:rPr>
              <w:t xml:space="preserve">Additionally, another internal modification required would be updating our billing system in order to account for billing de-energised sites. </w:t>
            </w:r>
          </w:p>
        </w:tc>
        <w:tc>
          <w:tcPr>
            <w:tcW w:w="3747" w:type="dxa"/>
            <w:shd w:val="clear" w:color="auto" w:fill="E2EFD9" w:themeFill="accent6" w:themeFillTint="33"/>
          </w:tcPr>
          <w:p w14:paraId="24334F54" w14:textId="5DB005D4" w:rsidR="001E1E6D" w:rsidRDefault="009E5848" w:rsidP="008F058F">
            <w:pPr>
              <w:rPr>
                <w:rFonts w:asciiTheme="minorHAnsi" w:hAnsiTheme="minorHAnsi" w:cstheme="minorHAnsi"/>
                <w:bCs/>
                <w:sz w:val="22"/>
                <w:szCs w:val="22"/>
              </w:rPr>
            </w:pPr>
            <w:r>
              <w:rPr>
                <w:rFonts w:asciiTheme="minorHAnsi" w:hAnsiTheme="minorHAnsi" w:cstheme="minorHAnsi"/>
                <w:bCs/>
                <w:sz w:val="22"/>
                <w:szCs w:val="22"/>
                <w:lang w:val="en-GB"/>
              </w:rPr>
              <w:t>The Working Group discussed that this should not be an issue, as it would be on the DUoS bill</w:t>
            </w:r>
            <w:r w:rsidR="003D4121">
              <w:rPr>
                <w:rFonts w:asciiTheme="minorHAnsi" w:hAnsiTheme="minorHAnsi" w:cstheme="minorHAnsi"/>
                <w:bCs/>
                <w:sz w:val="22"/>
                <w:szCs w:val="22"/>
                <w:lang w:val="en-GB"/>
              </w:rPr>
              <w:t>, prior to de-energisation.</w:t>
            </w:r>
          </w:p>
          <w:p w14:paraId="7729FC06" w14:textId="77777777" w:rsidR="001E1E6D" w:rsidRDefault="001E1E6D" w:rsidP="008F058F">
            <w:pPr>
              <w:rPr>
                <w:rFonts w:asciiTheme="minorHAnsi" w:hAnsiTheme="minorHAnsi" w:cstheme="minorHAnsi"/>
                <w:bCs/>
                <w:sz w:val="22"/>
                <w:szCs w:val="22"/>
              </w:rPr>
            </w:pPr>
          </w:p>
          <w:p w14:paraId="26BB5AD6" w14:textId="0EFEDC7E" w:rsidR="001E1E6D" w:rsidRPr="001E1E6D" w:rsidRDefault="001E1E6D"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The Working Group noted this.</w:t>
            </w:r>
          </w:p>
        </w:tc>
      </w:tr>
      <w:tr w:rsidR="008F058F" w:rsidRPr="008F058F" w14:paraId="48975874" w14:textId="77777777" w:rsidTr="000D6C0B">
        <w:tc>
          <w:tcPr>
            <w:tcW w:w="1730" w:type="dxa"/>
          </w:tcPr>
          <w:p w14:paraId="0147A3D4"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lastRenderedPageBreak/>
              <w:t>SPEN</w:t>
            </w:r>
          </w:p>
        </w:tc>
        <w:tc>
          <w:tcPr>
            <w:tcW w:w="1559" w:type="dxa"/>
          </w:tcPr>
          <w:p w14:paraId="3464B0B1"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15DB4461" w14:textId="3D4280DB" w:rsidR="008F058F" w:rsidRPr="008F058F" w:rsidRDefault="00CB6EE4" w:rsidP="008F058F">
            <w:pPr>
              <w:rPr>
                <w:rFonts w:asciiTheme="minorHAnsi" w:hAnsiTheme="minorHAnsi" w:cstheme="minorHAnsi"/>
                <w:bCs/>
                <w:sz w:val="22"/>
                <w:szCs w:val="22"/>
              </w:rPr>
            </w:pPr>
            <w:r w:rsidRPr="00676D61">
              <w:rPr>
                <w:rFonts w:asciiTheme="minorHAnsi" w:hAnsiTheme="minorHAnsi" w:cstheme="minorHAnsi"/>
                <w:bCs/>
                <w:sz w:val="22"/>
                <w:szCs w:val="22"/>
              </w:rPr>
              <w:t xml:space="preserve">Processes will need to be put into place if only charging a subset, this is likely to be a huge administration burden. A data cleanse should be undertaken prior to contacting customers. </w:t>
            </w:r>
          </w:p>
        </w:tc>
        <w:tc>
          <w:tcPr>
            <w:tcW w:w="3747" w:type="dxa"/>
            <w:shd w:val="clear" w:color="auto" w:fill="E2EFD9" w:themeFill="accent6" w:themeFillTint="33"/>
          </w:tcPr>
          <w:p w14:paraId="17DB068F" w14:textId="222B9B1F" w:rsidR="008F058F" w:rsidRPr="00CF04B4" w:rsidRDefault="00CF04B4"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The Working Group noted this as per previous comments.</w:t>
            </w:r>
          </w:p>
        </w:tc>
      </w:tr>
      <w:tr w:rsidR="008F058F" w:rsidRPr="008F058F" w14:paraId="0B300307" w14:textId="77777777" w:rsidTr="000D6C0B">
        <w:tc>
          <w:tcPr>
            <w:tcW w:w="1730" w:type="dxa"/>
          </w:tcPr>
          <w:p w14:paraId="71293AAF"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ENWL</w:t>
            </w:r>
          </w:p>
        </w:tc>
        <w:tc>
          <w:tcPr>
            <w:tcW w:w="1559" w:type="dxa"/>
          </w:tcPr>
          <w:p w14:paraId="55BD3A51"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3DF685E1" w14:textId="38619A06" w:rsidR="0086727F" w:rsidRPr="00676D61" w:rsidRDefault="0086727F" w:rsidP="0086727F">
            <w:pPr>
              <w:rPr>
                <w:rFonts w:asciiTheme="minorHAnsi" w:hAnsiTheme="minorHAnsi" w:cstheme="minorHAnsi"/>
                <w:bCs/>
                <w:sz w:val="22"/>
                <w:szCs w:val="22"/>
              </w:rPr>
            </w:pPr>
            <w:r w:rsidRPr="00676D61">
              <w:rPr>
                <w:rFonts w:asciiTheme="minorHAnsi" w:hAnsiTheme="minorHAnsi" w:cstheme="minorHAnsi"/>
                <w:bCs/>
                <w:sz w:val="22"/>
                <w:szCs w:val="22"/>
              </w:rPr>
              <w:t>There are no significant impacts of charging for de-energised sites that we have identified.</w:t>
            </w:r>
          </w:p>
          <w:p w14:paraId="135EB911" w14:textId="77777777" w:rsidR="0086727F" w:rsidRPr="00676D61" w:rsidRDefault="0086727F" w:rsidP="0086727F">
            <w:pPr>
              <w:rPr>
                <w:rFonts w:cstheme="minorHAnsi"/>
                <w:bCs/>
              </w:rPr>
            </w:pPr>
          </w:p>
          <w:p w14:paraId="5773213F" w14:textId="357AD6F7" w:rsidR="008F058F" w:rsidRPr="008F058F" w:rsidRDefault="0086727F" w:rsidP="0086727F">
            <w:pPr>
              <w:rPr>
                <w:rFonts w:asciiTheme="minorHAnsi" w:hAnsiTheme="minorHAnsi" w:cstheme="minorHAnsi"/>
                <w:bCs/>
                <w:sz w:val="22"/>
                <w:szCs w:val="22"/>
              </w:rPr>
            </w:pPr>
            <w:r w:rsidRPr="00676D61">
              <w:rPr>
                <w:rFonts w:asciiTheme="minorHAnsi" w:hAnsiTheme="minorHAnsi" w:cstheme="minorHAnsi"/>
                <w:bCs/>
                <w:sz w:val="22"/>
                <w:szCs w:val="22"/>
              </w:rPr>
              <w:t xml:space="preserve">There would be a requirement to amend our system. We have reached out to our system provider who has confirmed that it is possible to make the relevant changes to enable us to charge for a subset of de-energised sites should the change be agreed. We would like to see six months from agreement to implementation to allow this to happen. </w:t>
            </w:r>
          </w:p>
        </w:tc>
        <w:tc>
          <w:tcPr>
            <w:tcW w:w="3747" w:type="dxa"/>
            <w:shd w:val="clear" w:color="auto" w:fill="E2EFD9" w:themeFill="accent6" w:themeFillTint="33"/>
          </w:tcPr>
          <w:p w14:paraId="76CF5655" w14:textId="5558BCE6" w:rsidR="008F058F" w:rsidRPr="00CF04B4" w:rsidRDefault="00CF04B4"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This was noted by the Working Group.</w:t>
            </w:r>
          </w:p>
        </w:tc>
      </w:tr>
      <w:tr w:rsidR="008F058F" w:rsidRPr="008F058F" w14:paraId="736C3EC4" w14:textId="77777777" w:rsidTr="000D6C0B">
        <w:tc>
          <w:tcPr>
            <w:tcW w:w="1730" w:type="dxa"/>
          </w:tcPr>
          <w:p w14:paraId="4BF0D8AB"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Scottish Power</w:t>
            </w:r>
          </w:p>
        </w:tc>
        <w:tc>
          <w:tcPr>
            <w:tcW w:w="1559" w:type="dxa"/>
          </w:tcPr>
          <w:p w14:paraId="71B4E9A4"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44742A65" w14:textId="08E6CD0A" w:rsidR="008F058F" w:rsidRPr="008F058F" w:rsidRDefault="0074479D" w:rsidP="0074479D">
            <w:pPr>
              <w:spacing w:after="160" w:line="259" w:lineRule="auto"/>
              <w:rPr>
                <w:rFonts w:asciiTheme="minorHAnsi" w:hAnsiTheme="minorHAnsi" w:cstheme="minorHAnsi"/>
                <w:bCs/>
                <w:sz w:val="22"/>
                <w:szCs w:val="22"/>
              </w:rPr>
            </w:pPr>
            <w:r w:rsidRPr="00676D61">
              <w:rPr>
                <w:rFonts w:asciiTheme="minorHAnsi" w:hAnsiTheme="minorHAnsi" w:cstheme="minorHAnsi"/>
                <w:bCs/>
                <w:sz w:val="22"/>
                <w:szCs w:val="22"/>
              </w:rPr>
              <w:t>Yes, administration impacts, which would require changes to supplier systems used for veryifying DUoS charges also changes required to suppliers billing systems used to pass through charges to customers</w:t>
            </w:r>
          </w:p>
        </w:tc>
        <w:tc>
          <w:tcPr>
            <w:tcW w:w="3747" w:type="dxa"/>
            <w:shd w:val="clear" w:color="auto" w:fill="E2EFD9" w:themeFill="accent6" w:themeFillTint="33"/>
          </w:tcPr>
          <w:p w14:paraId="378B3B3C" w14:textId="45EA354F" w:rsidR="008F058F" w:rsidRPr="00CF04B4" w:rsidRDefault="00CF04B4"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This was noted by the Working Group.</w:t>
            </w:r>
          </w:p>
        </w:tc>
      </w:tr>
      <w:tr w:rsidR="008F058F" w:rsidRPr="008F058F" w14:paraId="739DECEE" w14:textId="77777777" w:rsidTr="000D6C0B">
        <w:tc>
          <w:tcPr>
            <w:tcW w:w="1730" w:type="dxa"/>
          </w:tcPr>
          <w:p w14:paraId="1AB0DA78"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NGED</w:t>
            </w:r>
          </w:p>
        </w:tc>
        <w:tc>
          <w:tcPr>
            <w:tcW w:w="1559" w:type="dxa"/>
          </w:tcPr>
          <w:p w14:paraId="0DB9EB6A"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3088EF5D" w14:textId="12342235" w:rsidR="008F058F" w:rsidRPr="008F058F" w:rsidRDefault="00BA306B" w:rsidP="008F058F">
            <w:pPr>
              <w:rPr>
                <w:rFonts w:asciiTheme="minorHAnsi" w:hAnsiTheme="minorHAnsi" w:cstheme="minorHAnsi"/>
                <w:bCs/>
                <w:sz w:val="22"/>
                <w:szCs w:val="22"/>
              </w:rPr>
            </w:pPr>
            <w:r w:rsidRPr="00676D61">
              <w:rPr>
                <w:rFonts w:asciiTheme="minorHAnsi" w:hAnsiTheme="minorHAnsi" w:cstheme="minorHAnsi"/>
                <w:bCs/>
                <w:sz w:val="22"/>
                <w:szCs w:val="22"/>
              </w:rPr>
              <w:t xml:space="preserve">Increased workload initially in contacting de-energised customers and updating billing system for approx 2k mpans with a date to commence charging </w:t>
            </w:r>
          </w:p>
        </w:tc>
        <w:tc>
          <w:tcPr>
            <w:tcW w:w="3747" w:type="dxa"/>
            <w:shd w:val="clear" w:color="auto" w:fill="E2EFD9" w:themeFill="accent6" w:themeFillTint="33"/>
          </w:tcPr>
          <w:p w14:paraId="1053A2EC" w14:textId="660F9D41" w:rsidR="008F058F" w:rsidRPr="00CF04B4" w:rsidRDefault="00CF04B4" w:rsidP="008F058F">
            <w:pPr>
              <w:rPr>
                <w:rFonts w:asciiTheme="minorHAnsi" w:hAnsiTheme="minorHAnsi" w:cstheme="minorHAnsi"/>
                <w:bCs/>
                <w:sz w:val="22"/>
                <w:szCs w:val="22"/>
                <w:lang w:val="en-GB"/>
              </w:rPr>
            </w:pPr>
            <w:r w:rsidRPr="00CF04B4">
              <w:rPr>
                <w:rFonts w:asciiTheme="minorHAnsi" w:hAnsiTheme="minorHAnsi" w:cstheme="minorHAnsi"/>
                <w:bCs/>
                <w:sz w:val="22"/>
                <w:szCs w:val="22"/>
              </w:rPr>
              <w:t>This was noted by the Working Group</w:t>
            </w:r>
            <w:r>
              <w:rPr>
                <w:rFonts w:asciiTheme="minorHAnsi" w:hAnsiTheme="minorHAnsi" w:cstheme="minorHAnsi"/>
                <w:bCs/>
                <w:sz w:val="22"/>
                <w:szCs w:val="22"/>
                <w:lang w:val="en-GB"/>
              </w:rPr>
              <w:t>. Under the current proposal, there is no time frame after which a DNO must commence the work, so this should be manageable.</w:t>
            </w:r>
          </w:p>
        </w:tc>
      </w:tr>
      <w:tr w:rsidR="001D10EC" w:rsidRPr="008F058F" w14:paraId="787AB10B" w14:textId="77777777" w:rsidTr="000D6C0B">
        <w:tc>
          <w:tcPr>
            <w:tcW w:w="1730" w:type="dxa"/>
          </w:tcPr>
          <w:p w14:paraId="0C976551" w14:textId="77777777" w:rsidR="001D10EC" w:rsidRPr="008F058F" w:rsidRDefault="001D10EC" w:rsidP="001D10EC">
            <w:pPr>
              <w:rPr>
                <w:rFonts w:asciiTheme="minorHAnsi" w:hAnsiTheme="minorHAnsi" w:cstheme="minorHAnsi"/>
                <w:bCs/>
                <w:sz w:val="22"/>
                <w:szCs w:val="22"/>
              </w:rPr>
            </w:pPr>
            <w:r w:rsidRPr="008F058F">
              <w:rPr>
                <w:rFonts w:asciiTheme="minorHAnsi" w:hAnsiTheme="minorHAnsi" w:cstheme="minorHAnsi"/>
                <w:bCs/>
                <w:sz w:val="22"/>
                <w:szCs w:val="22"/>
              </w:rPr>
              <w:t>UKPN</w:t>
            </w:r>
          </w:p>
        </w:tc>
        <w:tc>
          <w:tcPr>
            <w:tcW w:w="1559" w:type="dxa"/>
          </w:tcPr>
          <w:p w14:paraId="27169BD6" w14:textId="77777777" w:rsidR="001D10EC" w:rsidRPr="008F058F" w:rsidRDefault="001D10EC" w:rsidP="001D10EC">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29651831" w14:textId="5B1BB77D" w:rsidR="001D10EC" w:rsidRPr="008F058F" w:rsidRDefault="001D10EC" w:rsidP="001D10EC">
            <w:pPr>
              <w:rPr>
                <w:rFonts w:asciiTheme="minorHAnsi" w:hAnsiTheme="minorHAnsi" w:cstheme="minorHAnsi"/>
                <w:bCs/>
                <w:sz w:val="22"/>
                <w:szCs w:val="22"/>
              </w:rPr>
            </w:pPr>
            <w:r w:rsidRPr="00676D61">
              <w:rPr>
                <w:rFonts w:asciiTheme="minorHAnsi" w:hAnsiTheme="minorHAnsi" w:cstheme="minorHAnsi"/>
                <w:bCs/>
                <w:sz w:val="22"/>
                <w:szCs w:val="22"/>
              </w:rPr>
              <w:t>We do not believe that there would be any, as this change would clearly only impact HH customers and after a defined period of time a de-energised customer would either be charged or their connection would have its capcity reduced and ultimately disconnected.</w:t>
            </w:r>
          </w:p>
        </w:tc>
        <w:tc>
          <w:tcPr>
            <w:tcW w:w="3747" w:type="dxa"/>
            <w:shd w:val="clear" w:color="auto" w:fill="E2EFD9" w:themeFill="accent6" w:themeFillTint="33"/>
          </w:tcPr>
          <w:p w14:paraId="265DD32A" w14:textId="48D8A46C" w:rsidR="001D10EC" w:rsidRPr="008F058F" w:rsidRDefault="001D10EC" w:rsidP="001D10EC">
            <w:pPr>
              <w:rPr>
                <w:rFonts w:asciiTheme="minorHAnsi" w:hAnsiTheme="minorHAnsi" w:cstheme="minorHAnsi"/>
                <w:bCs/>
                <w:sz w:val="22"/>
                <w:szCs w:val="22"/>
              </w:rPr>
            </w:pPr>
            <w:r>
              <w:rPr>
                <w:rFonts w:asciiTheme="minorHAnsi" w:hAnsiTheme="minorHAnsi" w:cstheme="minorHAnsi"/>
                <w:bCs/>
                <w:sz w:val="22"/>
                <w:szCs w:val="22"/>
                <w:lang w:val="en-GB"/>
              </w:rPr>
              <w:t>This was noted by the Working Group.</w:t>
            </w:r>
          </w:p>
        </w:tc>
      </w:tr>
      <w:tr w:rsidR="001D10EC" w:rsidRPr="008F058F" w14:paraId="5E0786C2" w14:textId="77777777" w:rsidTr="000D6C0B">
        <w:tc>
          <w:tcPr>
            <w:tcW w:w="14076" w:type="dxa"/>
            <w:gridSpan w:val="4"/>
            <w:shd w:val="clear" w:color="auto" w:fill="E2EFD9" w:themeFill="accent6" w:themeFillTint="33"/>
          </w:tcPr>
          <w:p w14:paraId="15E6FB72" w14:textId="77777777" w:rsidR="001D10EC" w:rsidRPr="008F058F" w:rsidRDefault="001D10EC" w:rsidP="001D10EC">
            <w:pPr>
              <w:rPr>
                <w:rFonts w:asciiTheme="minorHAnsi" w:hAnsiTheme="minorHAnsi" w:cstheme="minorHAnsi"/>
                <w:bCs/>
                <w:sz w:val="22"/>
                <w:szCs w:val="22"/>
              </w:rPr>
            </w:pPr>
            <w:r w:rsidRPr="008F058F">
              <w:rPr>
                <w:rFonts w:asciiTheme="minorHAnsi" w:hAnsiTheme="minorHAnsi" w:cstheme="minorHAnsi"/>
                <w:bCs/>
                <w:sz w:val="22"/>
                <w:szCs w:val="22"/>
              </w:rPr>
              <w:t xml:space="preserve">Working Group Conclusions: </w:t>
            </w:r>
          </w:p>
          <w:p w14:paraId="5948EF0C" w14:textId="77777777" w:rsidR="001D10EC" w:rsidRPr="008F058F" w:rsidRDefault="001D10EC" w:rsidP="001D10EC">
            <w:pPr>
              <w:rPr>
                <w:rFonts w:asciiTheme="minorHAnsi" w:hAnsiTheme="minorHAnsi" w:cstheme="minorHAnsi"/>
                <w:bCs/>
                <w:sz w:val="22"/>
                <w:szCs w:val="22"/>
              </w:rPr>
            </w:pPr>
          </w:p>
        </w:tc>
      </w:tr>
    </w:tbl>
    <w:p w14:paraId="389E2A79" w14:textId="417133BB" w:rsidR="000C0353" w:rsidRDefault="000C0353" w:rsidP="009B437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F058F" w:rsidRPr="008F058F" w14:paraId="3A439E39" w14:textId="77777777" w:rsidTr="000D6C0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56218FC" w14:textId="3392C03D" w:rsidR="008F058F" w:rsidRPr="008F058F" w:rsidRDefault="000C0353" w:rsidP="008F058F">
            <w:pPr>
              <w:rPr>
                <w:rFonts w:asciiTheme="minorHAnsi" w:hAnsiTheme="minorHAnsi" w:cstheme="minorHAnsi"/>
                <w:bCs/>
                <w:sz w:val="22"/>
                <w:szCs w:val="22"/>
              </w:rPr>
            </w:pPr>
            <w:r>
              <w:rPr>
                <w:rFonts w:cstheme="minorHAnsi"/>
                <w:bCs/>
              </w:rPr>
              <w:br w:type="page"/>
            </w:r>
            <w:r w:rsidR="008F058F" w:rsidRPr="008F058F">
              <w:rPr>
                <w:rFonts w:asciiTheme="minorHAnsi" w:hAnsiTheme="minorHAnsi" w:cstheme="minorHAnsi"/>
                <w:bCs/>
                <w:sz w:val="22"/>
                <w:szCs w:val="22"/>
              </w:rPr>
              <w:t>Company</w:t>
            </w:r>
          </w:p>
        </w:tc>
        <w:tc>
          <w:tcPr>
            <w:tcW w:w="1559" w:type="dxa"/>
            <w:shd w:val="clear" w:color="auto" w:fill="E2EFD9" w:themeFill="accent6" w:themeFillTint="33"/>
          </w:tcPr>
          <w:p w14:paraId="1F65273B"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Confidential/</w:t>
            </w:r>
          </w:p>
          <w:p w14:paraId="069ED84E"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Anonymous</w:t>
            </w:r>
          </w:p>
        </w:tc>
        <w:tc>
          <w:tcPr>
            <w:tcW w:w="7040" w:type="dxa"/>
            <w:shd w:val="clear" w:color="auto" w:fill="E2EFD9" w:themeFill="accent6" w:themeFillTint="33"/>
          </w:tcPr>
          <w:p w14:paraId="16DCE1F5" w14:textId="2D097C80" w:rsidR="008F058F" w:rsidRPr="008F058F" w:rsidRDefault="00FF5905" w:rsidP="00FF5905">
            <w:pPr>
              <w:keepNext/>
              <w:keepLines/>
              <w:numPr>
                <w:ilvl w:val="0"/>
                <w:numId w:val="18"/>
              </w:numPr>
              <w:rPr>
                <w:rFonts w:asciiTheme="minorHAnsi" w:hAnsiTheme="minorHAnsi" w:cstheme="minorHAnsi"/>
                <w:bCs/>
                <w:sz w:val="22"/>
                <w:szCs w:val="22"/>
              </w:rPr>
            </w:pPr>
            <w:r w:rsidRPr="00676D61">
              <w:rPr>
                <w:rFonts w:asciiTheme="minorHAnsi" w:hAnsiTheme="minorHAnsi" w:cstheme="minorHAnsi"/>
                <w:bCs/>
                <w:sz w:val="22"/>
                <w:szCs w:val="22"/>
              </w:rPr>
              <w:t>Are there any impacts to consumers (who may differ from the bill payer) in vulnerable situations, or could consumers be put in a vulnerable situation, as a result of charging de-energised sites?</w:t>
            </w:r>
          </w:p>
        </w:tc>
        <w:tc>
          <w:tcPr>
            <w:tcW w:w="3747" w:type="dxa"/>
            <w:shd w:val="clear" w:color="auto" w:fill="E2EFD9" w:themeFill="accent6" w:themeFillTint="33"/>
          </w:tcPr>
          <w:p w14:paraId="32D541A1" w14:textId="77777777" w:rsidR="008F058F" w:rsidRPr="008F058F" w:rsidRDefault="008F058F" w:rsidP="008F058F">
            <w:pPr>
              <w:keepNext/>
              <w:keepLines/>
              <w:ind w:left="567" w:hanging="567"/>
              <w:rPr>
                <w:rFonts w:asciiTheme="minorHAnsi" w:hAnsiTheme="minorHAnsi" w:cstheme="minorHAnsi"/>
                <w:bCs/>
                <w:sz w:val="22"/>
                <w:szCs w:val="22"/>
              </w:rPr>
            </w:pPr>
            <w:r w:rsidRPr="008F058F">
              <w:rPr>
                <w:rFonts w:asciiTheme="minorHAnsi" w:hAnsiTheme="minorHAnsi" w:cstheme="minorHAnsi"/>
                <w:bCs/>
                <w:sz w:val="22"/>
                <w:szCs w:val="22"/>
              </w:rPr>
              <w:t>Working Group Comments</w:t>
            </w:r>
          </w:p>
        </w:tc>
      </w:tr>
      <w:tr w:rsidR="008F058F" w:rsidRPr="008F058F" w14:paraId="24E8C92A" w14:textId="77777777" w:rsidTr="000D6C0B">
        <w:tc>
          <w:tcPr>
            <w:tcW w:w="1730" w:type="dxa"/>
          </w:tcPr>
          <w:p w14:paraId="4F19B74A"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SSE</w:t>
            </w:r>
          </w:p>
        </w:tc>
        <w:tc>
          <w:tcPr>
            <w:tcW w:w="1559" w:type="dxa"/>
          </w:tcPr>
          <w:p w14:paraId="28996FC5"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2161A2E6" w14:textId="18011F1D" w:rsidR="008F058F" w:rsidRPr="008F058F" w:rsidRDefault="00862200" w:rsidP="008F058F">
            <w:pPr>
              <w:rPr>
                <w:rFonts w:asciiTheme="minorHAnsi" w:hAnsiTheme="minorHAnsi" w:cstheme="minorHAnsi"/>
                <w:bCs/>
                <w:sz w:val="22"/>
                <w:szCs w:val="22"/>
              </w:rPr>
            </w:pPr>
            <w:r w:rsidRPr="00676D61">
              <w:rPr>
                <w:rFonts w:asciiTheme="minorHAnsi" w:hAnsiTheme="minorHAnsi" w:cstheme="minorHAnsi"/>
                <w:bCs/>
                <w:sz w:val="22"/>
                <w:szCs w:val="22"/>
                <w:lang w:val="en-GB"/>
              </w:rPr>
              <w:t>CT metering needs to be considered, although it is unlikely that this will impact vulnerable customers however there are some customers who still have this type of metering therefore this needs to be considered.</w:t>
            </w:r>
          </w:p>
        </w:tc>
        <w:tc>
          <w:tcPr>
            <w:tcW w:w="3747" w:type="dxa"/>
            <w:shd w:val="clear" w:color="auto" w:fill="E2EFD9" w:themeFill="accent6" w:themeFillTint="33"/>
          </w:tcPr>
          <w:p w14:paraId="39B30C39" w14:textId="1870E1D1" w:rsidR="008F058F" w:rsidRPr="001D10EC" w:rsidRDefault="001D10EC" w:rsidP="008F058F">
            <w:pPr>
              <w:rPr>
                <w:rFonts w:asciiTheme="minorHAnsi" w:hAnsiTheme="minorHAnsi" w:cstheme="minorHAnsi"/>
                <w:bCs/>
                <w:sz w:val="22"/>
                <w:szCs w:val="22"/>
                <w:lang w:val="en-GB"/>
              </w:rPr>
            </w:pPr>
            <w:r w:rsidRPr="001D10EC">
              <w:rPr>
                <w:rFonts w:asciiTheme="minorHAnsi" w:hAnsiTheme="minorHAnsi" w:cstheme="minorHAnsi"/>
                <w:bCs/>
                <w:sz w:val="22"/>
                <w:szCs w:val="22"/>
              </w:rPr>
              <w:t>This was noted by the Working Group.</w:t>
            </w:r>
            <w:r>
              <w:rPr>
                <w:rFonts w:asciiTheme="minorHAnsi" w:hAnsiTheme="minorHAnsi" w:cstheme="minorHAnsi"/>
                <w:bCs/>
                <w:sz w:val="22"/>
                <w:szCs w:val="22"/>
                <w:lang w:val="en-GB"/>
              </w:rPr>
              <w:t xml:space="preserve"> It was discussed that some customers may have a CT meter due to a change of use at the property, but without any change to the metering system.</w:t>
            </w:r>
          </w:p>
        </w:tc>
      </w:tr>
      <w:tr w:rsidR="008F058F" w:rsidRPr="008F058F" w14:paraId="675514DA" w14:textId="77777777" w:rsidTr="000D6C0B">
        <w:tc>
          <w:tcPr>
            <w:tcW w:w="1730" w:type="dxa"/>
          </w:tcPr>
          <w:p w14:paraId="117A1DA9"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UKPD</w:t>
            </w:r>
          </w:p>
        </w:tc>
        <w:tc>
          <w:tcPr>
            <w:tcW w:w="1559" w:type="dxa"/>
          </w:tcPr>
          <w:p w14:paraId="14D0A83A"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23D265A8" w14:textId="7A5AEA0F" w:rsidR="008F058F" w:rsidRPr="008F058F" w:rsidRDefault="00A0533F" w:rsidP="008F058F">
            <w:pPr>
              <w:rPr>
                <w:rFonts w:asciiTheme="minorHAnsi" w:hAnsiTheme="minorHAnsi" w:cstheme="minorHAnsi"/>
                <w:bCs/>
                <w:sz w:val="22"/>
                <w:szCs w:val="22"/>
              </w:rPr>
            </w:pPr>
            <w:r w:rsidRPr="00676D61">
              <w:rPr>
                <w:rFonts w:asciiTheme="minorHAnsi" w:hAnsiTheme="minorHAnsi" w:cstheme="minorHAnsi"/>
                <w:bCs/>
                <w:sz w:val="22"/>
                <w:szCs w:val="22"/>
              </w:rPr>
              <w:t xml:space="preserve">We are not aware of any such situations. </w:t>
            </w:r>
          </w:p>
        </w:tc>
        <w:tc>
          <w:tcPr>
            <w:tcW w:w="3747" w:type="dxa"/>
            <w:shd w:val="clear" w:color="auto" w:fill="E2EFD9" w:themeFill="accent6" w:themeFillTint="33"/>
          </w:tcPr>
          <w:p w14:paraId="5992946E" w14:textId="245BF720" w:rsidR="008F058F" w:rsidRPr="008F058F" w:rsidRDefault="001D10EC" w:rsidP="008F058F">
            <w:pPr>
              <w:rPr>
                <w:rFonts w:asciiTheme="minorHAnsi" w:hAnsiTheme="minorHAnsi" w:cstheme="minorHAnsi"/>
                <w:bCs/>
                <w:sz w:val="22"/>
                <w:szCs w:val="22"/>
              </w:rPr>
            </w:pPr>
            <w:r w:rsidRPr="001D10EC">
              <w:rPr>
                <w:rFonts w:asciiTheme="minorHAnsi" w:hAnsiTheme="minorHAnsi" w:cstheme="minorHAnsi"/>
                <w:bCs/>
                <w:sz w:val="22"/>
                <w:szCs w:val="22"/>
              </w:rPr>
              <w:t>This was noted by the Working Group.</w:t>
            </w:r>
          </w:p>
        </w:tc>
      </w:tr>
      <w:tr w:rsidR="008F058F" w:rsidRPr="008F058F" w14:paraId="721023F6" w14:textId="77777777" w:rsidTr="000D6C0B">
        <w:tc>
          <w:tcPr>
            <w:tcW w:w="1730" w:type="dxa"/>
          </w:tcPr>
          <w:p w14:paraId="460DE7AE"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Power Data Associates</w:t>
            </w:r>
          </w:p>
        </w:tc>
        <w:tc>
          <w:tcPr>
            <w:tcW w:w="1559" w:type="dxa"/>
          </w:tcPr>
          <w:p w14:paraId="1E7DDB0D"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5D493738" w14:textId="455240C3" w:rsidR="008F058F" w:rsidRPr="008F058F" w:rsidRDefault="006C45A7"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No</w:t>
            </w:r>
          </w:p>
        </w:tc>
        <w:tc>
          <w:tcPr>
            <w:tcW w:w="3747" w:type="dxa"/>
            <w:shd w:val="clear" w:color="auto" w:fill="E2EFD9" w:themeFill="accent6" w:themeFillTint="33"/>
          </w:tcPr>
          <w:p w14:paraId="5CD853B5" w14:textId="7664EEEF" w:rsidR="008F058F" w:rsidRPr="008F058F" w:rsidRDefault="001D10EC" w:rsidP="008F058F">
            <w:pPr>
              <w:rPr>
                <w:rFonts w:asciiTheme="minorHAnsi" w:hAnsiTheme="minorHAnsi" w:cstheme="minorHAnsi"/>
                <w:bCs/>
                <w:sz w:val="22"/>
                <w:szCs w:val="22"/>
              </w:rPr>
            </w:pPr>
            <w:r w:rsidRPr="001D10EC">
              <w:rPr>
                <w:rFonts w:asciiTheme="minorHAnsi" w:hAnsiTheme="minorHAnsi" w:cstheme="minorHAnsi"/>
                <w:bCs/>
                <w:sz w:val="22"/>
                <w:szCs w:val="22"/>
              </w:rPr>
              <w:t>This was noted by the Working Group.</w:t>
            </w:r>
          </w:p>
        </w:tc>
      </w:tr>
      <w:tr w:rsidR="008F058F" w:rsidRPr="008F058F" w14:paraId="39191E7A" w14:textId="77777777" w:rsidTr="000D6C0B">
        <w:tc>
          <w:tcPr>
            <w:tcW w:w="1730" w:type="dxa"/>
          </w:tcPr>
          <w:p w14:paraId="70409311"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ENGIE</w:t>
            </w:r>
          </w:p>
        </w:tc>
        <w:tc>
          <w:tcPr>
            <w:tcW w:w="1559" w:type="dxa"/>
          </w:tcPr>
          <w:p w14:paraId="7856F95F"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3BA997A4" w14:textId="0ED0CAD6" w:rsidR="008F058F" w:rsidRPr="008F058F" w:rsidRDefault="00B3488B" w:rsidP="008F058F">
            <w:pPr>
              <w:rPr>
                <w:rFonts w:asciiTheme="minorHAnsi" w:hAnsiTheme="minorHAnsi" w:cstheme="minorHAnsi"/>
                <w:bCs/>
                <w:sz w:val="22"/>
                <w:szCs w:val="22"/>
              </w:rPr>
            </w:pPr>
            <w:r w:rsidRPr="00A95FA6">
              <w:rPr>
                <w:rFonts w:asciiTheme="minorHAnsi" w:hAnsiTheme="minorHAnsi" w:cstheme="minorHAnsi"/>
                <w:bCs/>
                <w:sz w:val="22"/>
                <w:szCs w:val="22"/>
              </w:rPr>
              <w:t>Yes.  In a situation where an organisation which serves the needs of vulnerable consumers (for example a care home company, or sheltered accomodation) chose to de-energise some of its premises to save on energy consumption and rationalise its operations for a period (perhaps due to reduced occupancy), any savings realised would be reduced by the value of continuing distribution charges.  This could negatively impact the</w:t>
            </w:r>
            <w:r w:rsidRPr="00676D61">
              <w:rPr>
                <w:rFonts w:asciiTheme="minorHAnsi" w:hAnsiTheme="minorHAnsi" w:cstheme="minorHAnsi"/>
                <w:bCs/>
                <w:sz w:val="22"/>
                <w:szCs w:val="22"/>
              </w:rPr>
              <w:t xml:space="preserve"> budget of the organisation serving the needs of vulnerable consumers and also potentially the scope of the services it was able to provide.</w:t>
            </w:r>
          </w:p>
        </w:tc>
        <w:tc>
          <w:tcPr>
            <w:tcW w:w="3747" w:type="dxa"/>
            <w:shd w:val="clear" w:color="auto" w:fill="E2EFD9" w:themeFill="accent6" w:themeFillTint="33"/>
          </w:tcPr>
          <w:p w14:paraId="742B383B" w14:textId="12FAEFD0" w:rsidR="008F058F" w:rsidRPr="00A95FA6" w:rsidRDefault="00A95FA6" w:rsidP="008F058F">
            <w:pPr>
              <w:rPr>
                <w:rFonts w:asciiTheme="minorHAnsi" w:hAnsiTheme="minorHAnsi" w:cstheme="minorHAnsi"/>
                <w:bCs/>
                <w:sz w:val="22"/>
                <w:szCs w:val="22"/>
                <w:lang w:val="en-GB"/>
              </w:rPr>
            </w:pPr>
            <w:r w:rsidRPr="00A95FA6">
              <w:rPr>
                <w:rFonts w:asciiTheme="minorHAnsi" w:hAnsiTheme="minorHAnsi" w:cstheme="minorHAnsi"/>
                <w:bCs/>
                <w:sz w:val="22"/>
                <w:szCs w:val="22"/>
              </w:rPr>
              <w:t>This was noted by the Working Group.</w:t>
            </w:r>
            <w:r>
              <w:rPr>
                <w:rFonts w:asciiTheme="minorHAnsi" w:hAnsiTheme="minorHAnsi" w:cstheme="minorHAnsi"/>
                <w:bCs/>
                <w:sz w:val="22"/>
                <w:szCs w:val="22"/>
                <w:lang w:val="en-GB"/>
              </w:rPr>
              <w:t xml:space="preserve"> It was discussed by the Working Group that it’s not the vulnerable customers that are impacted by this modification, but the organisation that serves them, which receives no differentiation when the sites are energised. </w:t>
            </w:r>
          </w:p>
        </w:tc>
      </w:tr>
      <w:tr w:rsidR="008F058F" w:rsidRPr="008F058F" w14:paraId="463A9812" w14:textId="77777777" w:rsidTr="000D6C0B">
        <w:tc>
          <w:tcPr>
            <w:tcW w:w="1730" w:type="dxa"/>
          </w:tcPr>
          <w:p w14:paraId="13B30FA8"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lastRenderedPageBreak/>
              <w:t>British Gas</w:t>
            </w:r>
          </w:p>
        </w:tc>
        <w:tc>
          <w:tcPr>
            <w:tcW w:w="1559" w:type="dxa"/>
          </w:tcPr>
          <w:p w14:paraId="576C51A2"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71849721" w14:textId="097050DF" w:rsidR="008F058F" w:rsidRPr="008F058F" w:rsidRDefault="00B57D06" w:rsidP="008F058F">
            <w:pPr>
              <w:rPr>
                <w:rFonts w:asciiTheme="minorHAnsi" w:hAnsiTheme="minorHAnsi" w:cstheme="minorHAnsi"/>
                <w:bCs/>
                <w:sz w:val="22"/>
                <w:szCs w:val="22"/>
                <w:lang w:val="en-GB"/>
              </w:rPr>
            </w:pPr>
            <w:r w:rsidRPr="00676D61">
              <w:rPr>
                <w:rFonts w:asciiTheme="minorHAnsi" w:hAnsiTheme="minorHAnsi" w:cstheme="minorHAnsi"/>
                <w:bCs/>
                <w:sz w:val="22"/>
                <w:szCs w:val="22"/>
              </w:rPr>
              <w:t>As these sites have been de-energised for a period of over 6 months we do not believe there should be any impact on vulnerable customers</w:t>
            </w:r>
            <w:r w:rsidRPr="00676D61">
              <w:rPr>
                <w:rFonts w:asciiTheme="minorHAnsi" w:hAnsiTheme="minorHAnsi" w:cstheme="minorHAnsi"/>
                <w:bCs/>
                <w:sz w:val="22"/>
                <w:szCs w:val="22"/>
                <w:lang w:val="en-GB"/>
              </w:rPr>
              <w:t>.</w:t>
            </w:r>
          </w:p>
        </w:tc>
        <w:tc>
          <w:tcPr>
            <w:tcW w:w="3747" w:type="dxa"/>
            <w:shd w:val="clear" w:color="auto" w:fill="E2EFD9" w:themeFill="accent6" w:themeFillTint="33"/>
          </w:tcPr>
          <w:p w14:paraId="06A6C0AE" w14:textId="737BA9C6" w:rsidR="008F058F" w:rsidRPr="008F058F" w:rsidRDefault="00A95FA6" w:rsidP="008F058F">
            <w:pPr>
              <w:rPr>
                <w:rFonts w:asciiTheme="minorHAnsi" w:hAnsiTheme="minorHAnsi" w:cstheme="minorHAnsi"/>
                <w:bCs/>
                <w:sz w:val="22"/>
                <w:szCs w:val="22"/>
              </w:rPr>
            </w:pPr>
            <w:r w:rsidRPr="00A95FA6">
              <w:rPr>
                <w:rFonts w:asciiTheme="minorHAnsi" w:hAnsiTheme="minorHAnsi" w:cstheme="minorHAnsi"/>
                <w:bCs/>
                <w:sz w:val="22"/>
                <w:szCs w:val="22"/>
              </w:rPr>
              <w:t>This was noted by the Working Group.</w:t>
            </w:r>
          </w:p>
        </w:tc>
      </w:tr>
      <w:tr w:rsidR="008F058F" w:rsidRPr="008F058F" w14:paraId="34C0883D" w14:textId="77777777" w:rsidTr="000D6C0B">
        <w:tc>
          <w:tcPr>
            <w:tcW w:w="1730" w:type="dxa"/>
          </w:tcPr>
          <w:p w14:paraId="50E8C19B"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NPg</w:t>
            </w:r>
          </w:p>
        </w:tc>
        <w:tc>
          <w:tcPr>
            <w:tcW w:w="1559" w:type="dxa"/>
          </w:tcPr>
          <w:p w14:paraId="0C5833B3"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495F404E" w14:textId="2D16E7D8" w:rsidR="004C1F4A" w:rsidRPr="00676D61" w:rsidRDefault="004C1F4A" w:rsidP="004C1F4A">
            <w:pPr>
              <w:rPr>
                <w:rFonts w:asciiTheme="minorHAnsi" w:hAnsiTheme="minorHAnsi" w:cstheme="minorHAnsi"/>
                <w:bCs/>
                <w:sz w:val="22"/>
                <w:szCs w:val="22"/>
              </w:rPr>
            </w:pPr>
            <w:r w:rsidRPr="00676D61">
              <w:rPr>
                <w:rFonts w:asciiTheme="minorHAnsi" w:hAnsiTheme="minorHAnsi" w:cstheme="minorHAnsi"/>
                <w:bCs/>
                <w:sz w:val="22"/>
                <w:szCs w:val="22"/>
              </w:rPr>
              <w:t>We are unsure how a consumer could be impacted by charging for a de-energised site as the site is already de-energised by this point. A consumer could be impacted by the de-energisation itself but whether a de-energised site is charged shouldn’t directly impact the consumers.</w:t>
            </w:r>
          </w:p>
          <w:p w14:paraId="62C91EF6" w14:textId="77777777" w:rsidR="004C1F4A" w:rsidRPr="00676D61" w:rsidRDefault="004C1F4A" w:rsidP="004C1F4A">
            <w:pPr>
              <w:rPr>
                <w:rFonts w:cstheme="minorHAnsi"/>
                <w:bCs/>
              </w:rPr>
            </w:pPr>
          </w:p>
          <w:p w14:paraId="6632D75C" w14:textId="58B5A6DF" w:rsidR="004C1F4A" w:rsidRPr="00676D61" w:rsidRDefault="004C1F4A" w:rsidP="004C1F4A">
            <w:pPr>
              <w:rPr>
                <w:rFonts w:asciiTheme="minorHAnsi" w:hAnsiTheme="minorHAnsi" w:cstheme="minorHAnsi"/>
                <w:bCs/>
                <w:sz w:val="22"/>
                <w:szCs w:val="22"/>
              </w:rPr>
            </w:pPr>
            <w:r w:rsidRPr="00676D61">
              <w:rPr>
                <w:rFonts w:asciiTheme="minorHAnsi" w:hAnsiTheme="minorHAnsi" w:cstheme="minorHAnsi"/>
                <w:bCs/>
                <w:sz w:val="22"/>
                <w:szCs w:val="22"/>
              </w:rPr>
              <w:t>The DNO would be billing the supplier and it is unclear who the supplier would be passing the charges onto if the site is de-energised.</w:t>
            </w:r>
          </w:p>
          <w:p w14:paraId="4BCF9B3E" w14:textId="6FCE3C49" w:rsidR="004C1F4A" w:rsidRDefault="004C1F4A" w:rsidP="004C1F4A">
            <w:pPr>
              <w:rPr>
                <w:rFonts w:cstheme="minorHAnsi"/>
                <w:bCs/>
              </w:rPr>
            </w:pPr>
          </w:p>
          <w:p w14:paraId="55EBB83A" w14:textId="77777777" w:rsidR="00B15F60" w:rsidRPr="00676D61" w:rsidRDefault="00B15F60" w:rsidP="004C1F4A">
            <w:pPr>
              <w:rPr>
                <w:rFonts w:cstheme="minorHAnsi"/>
                <w:bCs/>
              </w:rPr>
            </w:pPr>
          </w:p>
          <w:p w14:paraId="2EC40C15" w14:textId="477CDB42" w:rsidR="008F058F" w:rsidRPr="008F058F" w:rsidRDefault="004C1F4A" w:rsidP="004C1F4A">
            <w:pPr>
              <w:rPr>
                <w:rFonts w:asciiTheme="minorHAnsi" w:hAnsiTheme="minorHAnsi" w:cstheme="minorHAnsi"/>
                <w:bCs/>
                <w:sz w:val="22"/>
                <w:szCs w:val="22"/>
              </w:rPr>
            </w:pPr>
            <w:r w:rsidRPr="00676D61">
              <w:rPr>
                <w:rFonts w:asciiTheme="minorHAnsi" w:hAnsiTheme="minorHAnsi" w:cstheme="minorHAnsi"/>
                <w:bCs/>
                <w:sz w:val="22"/>
                <w:szCs w:val="22"/>
              </w:rPr>
              <w:t>Concerns regarding the de-energisation should already be covered by the methodology.</w:t>
            </w:r>
          </w:p>
        </w:tc>
        <w:tc>
          <w:tcPr>
            <w:tcW w:w="3747" w:type="dxa"/>
            <w:shd w:val="clear" w:color="auto" w:fill="E2EFD9" w:themeFill="accent6" w:themeFillTint="33"/>
          </w:tcPr>
          <w:p w14:paraId="05C4361A" w14:textId="77777777" w:rsidR="008F058F" w:rsidRDefault="00B15F60" w:rsidP="008F058F">
            <w:pPr>
              <w:rPr>
                <w:rFonts w:asciiTheme="minorHAnsi" w:hAnsiTheme="minorHAnsi" w:cstheme="minorHAnsi"/>
                <w:bCs/>
                <w:sz w:val="22"/>
                <w:szCs w:val="22"/>
              </w:rPr>
            </w:pPr>
            <w:r w:rsidRPr="00B15F60">
              <w:rPr>
                <w:rFonts w:asciiTheme="minorHAnsi" w:hAnsiTheme="minorHAnsi" w:cstheme="minorHAnsi"/>
                <w:bCs/>
                <w:sz w:val="22"/>
                <w:szCs w:val="22"/>
              </w:rPr>
              <w:t>This was noted by the Working Group.</w:t>
            </w:r>
          </w:p>
          <w:p w14:paraId="1382EF9C" w14:textId="77777777" w:rsidR="00B15F60" w:rsidRDefault="00B15F60" w:rsidP="008F058F">
            <w:pPr>
              <w:rPr>
                <w:rFonts w:asciiTheme="minorHAnsi" w:hAnsiTheme="minorHAnsi" w:cstheme="minorHAnsi"/>
                <w:bCs/>
                <w:sz w:val="22"/>
                <w:szCs w:val="22"/>
              </w:rPr>
            </w:pPr>
          </w:p>
          <w:p w14:paraId="1E555AC4" w14:textId="77777777" w:rsidR="00B15F60" w:rsidRDefault="00B15F60" w:rsidP="008F058F">
            <w:pPr>
              <w:rPr>
                <w:rFonts w:asciiTheme="minorHAnsi" w:hAnsiTheme="minorHAnsi" w:cstheme="minorHAnsi"/>
                <w:bCs/>
                <w:sz w:val="22"/>
                <w:szCs w:val="22"/>
              </w:rPr>
            </w:pPr>
          </w:p>
          <w:p w14:paraId="33ADAC15" w14:textId="77777777" w:rsidR="00B15F60" w:rsidRDefault="00B15F60" w:rsidP="008F058F">
            <w:pPr>
              <w:rPr>
                <w:rFonts w:asciiTheme="minorHAnsi" w:hAnsiTheme="minorHAnsi" w:cstheme="minorHAnsi"/>
                <w:bCs/>
                <w:sz w:val="22"/>
                <w:szCs w:val="22"/>
              </w:rPr>
            </w:pPr>
          </w:p>
          <w:p w14:paraId="6B690712" w14:textId="77777777" w:rsidR="00B15F60" w:rsidRDefault="00B15F60" w:rsidP="008F058F">
            <w:pPr>
              <w:rPr>
                <w:rFonts w:asciiTheme="minorHAnsi" w:hAnsiTheme="minorHAnsi" w:cstheme="minorHAnsi"/>
                <w:bCs/>
                <w:sz w:val="22"/>
                <w:szCs w:val="22"/>
              </w:rPr>
            </w:pPr>
          </w:p>
          <w:p w14:paraId="6F0B31AC" w14:textId="7700ABDD" w:rsidR="00B15F60" w:rsidRPr="00B15F60" w:rsidRDefault="00B15F60" w:rsidP="008F058F">
            <w:pPr>
              <w:rPr>
                <w:rFonts w:asciiTheme="minorHAnsi" w:hAnsiTheme="minorHAnsi" w:cstheme="minorHAnsi"/>
                <w:bCs/>
                <w:sz w:val="22"/>
                <w:szCs w:val="22"/>
                <w:lang w:val="en-GB"/>
              </w:rPr>
            </w:pPr>
            <w:r w:rsidRPr="00B15F60">
              <w:rPr>
                <w:rFonts w:asciiTheme="minorHAnsi" w:hAnsiTheme="minorHAnsi" w:cstheme="minorHAnsi"/>
                <w:bCs/>
                <w:sz w:val="22"/>
                <w:szCs w:val="22"/>
              </w:rPr>
              <w:t>This was noted by the Working Group</w:t>
            </w:r>
            <w:r>
              <w:rPr>
                <w:rFonts w:asciiTheme="minorHAnsi" w:hAnsiTheme="minorHAnsi" w:cstheme="minorHAnsi"/>
                <w:bCs/>
                <w:sz w:val="22"/>
                <w:szCs w:val="22"/>
                <w:lang w:val="en-GB"/>
              </w:rPr>
              <w:t xml:space="preserve"> and relates to previous discussions (and an amendment to the legal text).</w:t>
            </w:r>
          </w:p>
          <w:p w14:paraId="38F13735" w14:textId="77777777" w:rsidR="00B15F60" w:rsidRDefault="00B15F60" w:rsidP="008F058F">
            <w:pPr>
              <w:rPr>
                <w:rFonts w:asciiTheme="minorHAnsi" w:hAnsiTheme="minorHAnsi" w:cstheme="minorHAnsi"/>
                <w:bCs/>
                <w:sz w:val="22"/>
                <w:szCs w:val="22"/>
              </w:rPr>
            </w:pPr>
          </w:p>
          <w:p w14:paraId="321041FE" w14:textId="6B17C7EC" w:rsidR="00B15F60" w:rsidRPr="008F058F" w:rsidRDefault="00B15F60" w:rsidP="00B15F60">
            <w:pPr>
              <w:rPr>
                <w:rFonts w:asciiTheme="minorHAnsi" w:hAnsiTheme="minorHAnsi" w:cstheme="minorHAnsi"/>
                <w:bCs/>
                <w:sz w:val="22"/>
                <w:szCs w:val="22"/>
              </w:rPr>
            </w:pPr>
            <w:r w:rsidRPr="00B15F60">
              <w:rPr>
                <w:rFonts w:asciiTheme="minorHAnsi" w:hAnsiTheme="minorHAnsi" w:cstheme="minorHAnsi"/>
                <w:bCs/>
                <w:sz w:val="22"/>
                <w:szCs w:val="22"/>
              </w:rPr>
              <w:t>This was noted by the Working Group.</w:t>
            </w:r>
            <w:r>
              <w:rPr>
                <w:rFonts w:asciiTheme="minorHAnsi" w:hAnsiTheme="minorHAnsi" w:cstheme="minorHAnsi"/>
                <w:bCs/>
                <w:sz w:val="22"/>
                <w:szCs w:val="22"/>
                <w:lang w:val="en-GB"/>
              </w:rPr>
              <w:t xml:space="preserve"> It was noted this relates to the process of de-energising the sites, not of charging for them.</w:t>
            </w:r>
          </w:p>
        </w:tc>
      </w:tr>
      <w:tr w:rsidR="008F058F" w:rsidRPr="008F058F" w14:paraId="07864274" w14:textId="77777777" w:rsidTr="000D6C0B">
        <w:tc>
          <w:tcPr>
            <w:tcW w:w="1730" w:type="dxa"/>
          </w:tcPr>
          <w:p w14:paraId="59375344"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ENC</w:t>
            </w:r>
          </w:p>
        </w:tc>
        <w:tc>
          <w:tcPr>
            <w:tcW w:w="1559" w:type="dxa"/>
          </w:tcPr>
          <w:p w14:paraId="3A824001"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31DE3A36" w14:textId="73439E34" w:rsidR="008F058F" w:rsidRPr="008F058F" w:rsidRDefault="00221A61" w:rsidP="008F058F">
            <w:pPr>
              <w:rPr>
                <w:rFonts w:asciiTheme="minorHAnsi" w:hAnsiTheme="minorHAnsi" w:cstheme="minorHAnsi"/>
                <w:bCs/>
                <w:sz w:val="22"/>
                <w:szCs w:val="22"/>
              </w:rPr>
            </w:pPr>
            <w:r w:rsidRPr="00676D61">
              <w:rPr>
                <w:rFonts w:asciiTheme="minorHAnsi" w:hAnsiTheme="minorHAnsi" w:cstheme="minorHAnsi"/>
                <w:bCs/>
                <w:sz w:val="22"/>
                <w:szCs w:val="22"/>
              </w:rPr>
              <w:t>We are not aware of any potential impacts on customers in vulnerable situations.</w:t>
            </w:r>
          </w:p>
        </w:tc>
        <w:tc>
          <w:tcPr>
            <w:tcW w:w="3747" w:type="dxa"/>
            <w:shd w:val="clear" w:color="auto" w:fill="E2EFD9" w:themeFill="accent6" w:themeFillTint="33"/>
          </w:tcPr>
          <w:p w14:paraId="356BE6E9" w14:textId="048721B5" w:rsidR="008F058F" w:rsidRPr="008F058F" w:rsidRDefault="00B15F60" w:rsidP="008F058F">
            <w:pPr>
              <w:rPr>
                <w:rFonts w:asciiTheme="minorHAnsi" w:hAnsiTheme="minorHAnsi" w:cstheme="minorHAnsi"/>
                <w:bCs/>
                <w:sz w:val="22"/>
                <w:szCs w:val="22"/>
              </w:rPr>
            </w:pPr>
            <w:r w:rsidRPr="00B15F60">
              <w:rPr>
                <w:rFonts w:asciiTheme="minorHAnsi" w:hAnsiTheme="minorHAnsi" w:cstheme="minorHAnsi"/>
                <w:bCs/>
                <w:sz w:val="22"/>
                <w:szCs w:val="22"/>
              </w:rPr>
              <w:t>This was noted by the Working Group.</w:t>
            </w:r>
          </w:p>
        </w:tc>
      </w:tr>
      <w:tr w:rsidR="008F058F" w:rsidRPr="008F058F" w14:paraId="001573E7" w14:textId="77777777" w:rsidTr="000D6C0B">
        <w:tc>
          <w:tcPr>
            <w:tcW w:w="1730" w:type="dxa"/>
          </w:tcPr>
          <w:p w14:paraId="44B00C65"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SPEN</w:t>
            </w:r>
          </w:p>
        </w:tc>
        <w:tc>
          <w:tcPr>
            <w:tcW w:w="1559" w:type="dxa"/>
          </w:tcPr>
          <w:p w14:paraId="30D857A2"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76A6ACA1" w14:textId="600F9852" w:rsidR="008F058F" w:rsidRPr="008F058F" w:rsidRDefault="00CB6EE4"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No comment.</w:t>
            </w:r>
          </w:p>
        </w:tc>
        <w:tc>
          <w:tcPr>
            <w:tcW w:w="3747" w:type="dxa"/>
            <w:shd w:val="clear" w:color="auto" w:fill="E2EFD9" w:themeFill="accent6" w:themeFillTint="33"/>
          </w:tcPr>
          <w:p w14:paraId="733980F7" w14:textId="69B29234" w:rsidR="008F058F" w:rsidRPr="008F058F" w:rsidRDefault="00B15F60" w:rsidP="008F058F">
            <w:pPr>
              <w:rPr>
                <w:rFonts w:asciiTheme="minorHAnsi" w:hAnsiTheme="minorHAnsi" w:cstheme="minorHAnsi"/>
                <w:bCs/>
                <w:sz w:val="22"/>
                <w:szCs w:val="22"/>
              </w:rPr>
            </w:pPr>
            <w:r w:rsidRPr="00B15F60">
              <w:rPr>
                <w:rFonts w:asciiTheme="minorHAnsi" w:hAnsiTheme="minorHAnsi" w:cstheme="minorHAnsi"/>
                <w:bCs/>
                <w:sz w:val="22"/>
                <w:szCs w:val="22"/>
              </w:rPr>
              <w:t>This was noted by the Working Group.</w:t>
            </w:r>
          </w:p>
        </w:tc>
      </w:tr>
      <w:tr w:rsidR="008F058F" w:rsidRPr="008F058F" w14:paraId="00D0CEC3" w14:textId="77777777" w:rsidTr="000D6C0B">
        <w:tc>
          <w:tcPr>
            <w:tcW w:w="1730" w:type="dxa"/>
          </w:tcPr>
          <w:p w14:paraId="520C153F"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ENWL</w:t>
            </w:r>
          </w:p>
        </w:tc>
        <w:tc>
          <w:tcPr>
            <w:tcW w:w="1559" w:type="dxa"/>
          </w:tcPr>
          <w:p w14:paraId="3497F1CC"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4FC4F3BD" w14:textId="0251C23B" w:rsidR="00FD5E2D" w:rsidRPr="00676D61" w:rsidRDefault="00FD5E2D" w:rsidP="00FD5E2D">
            <w:pPr>
              <w:rPr>
                <w:rFonts w:asciiTheme="minorHAnsi" w:hAnsiTheme="minorHAnsi" w:cstheme="minorHAnsi"/>
                <w:bCs/>
                <w:sz w:val="22"/>
                <w:szCs w:val="22"/>
              </w:rPr>
            </w:pPr>
            <w:r w:rsidRPr="00676D61">
              <w:rPr>
                <w:rFonts w:asciiTheme="minorHAnsi" w:hAnsiTheme="minorHAnsi" w:cstheme="minorHAnsi"/>
                <w:bCs/>
                <w:sz w:val="22"/>
                <w:szCs w:val="22"/>
              </w:rPr>
              <w:t>As these sites are de-energised already, we do not foresee any additional impact to the customer further to the initial de-energisation.</w:t>
            </w:r>
          </w:p>
          <w:p w14:paraId="15950FB4" w14:textId="77777777" w:rsidR="00FD5E2D" w:rsidRPr="00676D61" w:rsidRDefault="00FD5E2D" w:rsidP="00FD5E2D">
            <w:pPr>
              <w:rPr>
                <w:rFonts w:cstheme="minorHAnsi"/>
                <w:bCs/>
              </w:rPr>
            </w:pPr>
          </w:p>
          <w:p w14:paraId="4423F367" w14:textId="0456F1A6" w:rsidR="008F058F" w:rsidRPr="008F058F" w:rsidRDefault="00FD5E2D" w:rsidP="008F058F">
            <w:pPr>
              <w:rPr>
                <w:rFonts w:asciiTheme="minorHAnsi" w:hAnsiTheme="minorHAnsi" w:cstheme="minorHAnsi"/>
                <w:bCs/>
                <w:sz w:val="22"/>
                <w:szCs w:val="22"/>
              </w:rPr>
            </w:pPr>
            <w:r w:rsidRPr="00676D61">
              <w:rPr>
                <w:rFonts w:asciiTheme="minorHAnsi" w:hAnsiTheme="minorHAnsi" w:cstheme="minorHAnsi"/>
                <w:bCs/>
                <w:sz w:val="22"/>
                <w:szCs w:val="22"/>
              </w:rPr>
              <w:t>We have not identified any scenarios where it would effect vulnerable consumers, however, we would welcome the views of others on this.</w:t>
            </w:r>
          </w:p>
        </w:tc>
        <w:tc>
          <w:tcPr>
            <w:tcW w:w="3747" w:type="dxa"/>
            <w:shd w:val="clear" w:color="auto" w:fill="E2EFD9" w:themeFill="accent6" w:themeFillTint="33"/>
          </w:tcPr>
          <w:p w14:paraId="323D9D85" w14:textId="5C2E0AD3" w:rsidR="008F058F" w:rsidRPr="008F058F" w:rsidRDefault="00B15F60" w:rsidP="008F058F">
            <w:pPr>
              <w:rPr>
                <w:rFonts w:asciiTheme="minorHAnsi" w:hAnsiTheme="minorHAnsi" w:cstheme="minorHAnsi"/>
                <w:bCs/>
                <w:sz w:val="22"/>
                <w:szCs w:val="22"/>
              </w:rPr>
            </w:pPr>
            <w:r w:rsidRPr="00B15F60">
              <w:rPr>
                <w:rFonts w:asciiTheme="minorHAnsi" w:hAnsiTheme="minorHAnsi" w:cstheme="minorHAnsi"/>
                <w:bCs/>
                <w:sz w:val="22"/>
                <w:szCs w:val="22"/>
              </w:rPr>
              <w:t>This was noted by the Working Group.</w:t>
            </w:r>
          </w:p>
        </w:tc>
      </w:tr>
      <w:tr w:rsidR="008F058F" w:rsidRPr="008F058F" w14:paraId="24C3E34E" w14:textId="77777777" w:rsidTr="000D6C0B">
        <w:tc>
          <w:tcPr>
            <w:tcW w:w="1730" w:type="dxa"/>
          </w:tcPr>
          <w:p w14:paraId="6598C157"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lastRenderedPageBreak/>
              <w:t>Scottish Power</w:t>
            </w:r>
          </w:p>
        </w:tc>
        <w:tc>
          <w:tcPr>
            <w:tcW w:w="1559" w:type="dxa"/>
          </w:tcPr>
          <w:p w14:paraId="303E10C8"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5816965B" w14:textId="79108658" w:rsidR="008F058F" w:rsidRPr="008F058F" w:rsidRDefault="0074479D"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No comments.</w:t>
            </w:r>
          </w:p>
        </w:tc>
        <w:tc>
          <w:tcPr>
            <w:tcW w:w="3747" w:type="dxa"/>
            <w:shd w:val="clear" w:color="auto" w:fill="E2EFD9" w:themeFill="accent6" w:themeFillTint="33"/>
          </w:tcPr>
          <w:p w14:paraId="759308C2" w14:textId="5FF1E374" w:rsidR="008F058F" w:rsidRPr="008F058F" w:rsidRDefault="00B15F60" w:rsidP="008F058F">
            <w:pPr>
              <w:rPr>
                <w:rFonts w:asciiTheme="minorHAnsi" w:hAnsiTheme="minorHAnsi" w:cstheme="minorHAnsi"/>
                <w:bCs/>
                <w:sz w:val="22"/>
                <w:szCs w:val="22"/>
              </w:rPr>
            </w:pPr>
            <w:r w:rsidRPr="00B15F60">
              <w:rPr>
                <w:rFonts w:asciiTheme="minorHAnsi" w:hAnsiTheme="minorHAnsi" w:cstheme="minorHAnsi"/>
                <w:bCs/>
                <w:sz w:val="22"/>
                <w:szCs w:val="22"/>
              </w:rPr>
              <w:t>This was noted by the Working Group.</w:t>
            </w:r>
          </w:p>
        </w:tc>
      </w:tr>
      <w:tr w:rsidR="008F058F" w:rsidRPr="008F058F" w14:paraId="2D28FC86" w14:textId="77777777" w:rsidTr="000D6C0B">
        <w:tc>
          <w:tcPr>
            <w:tcW w:w="1730" w:type="dxa"/>
          </w:tcPr>
          <w:p w14:paraId="09F3DF50"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NGED</w:t>
            </w:r>
          </w:p>
        </w:tc>
        <w:tc>
          <w:tcPr>
            <w:tcW w:w="1559" w:type="dxa"/>
          </w:tcPr>
          <w:p w14:paraId="6BCAA779"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5887BBA0" w14:textId="5DAFC14A" w:rsidR="008F058F" w:rsidRPr="008F058F" w:rsidRDefault="00911F9C" w:rsidP="008F058F">
            <w:pPr>
              <w:rPr>
                <w:rFonts w:asciiTheme="minorHAnsi" w:hAnsiTheme="minorHAnsi" w:cstheme="minorHAnsi"/>
                <w:bCs/>
                <w:sz w:val="22"/>
                <w:szCs w:val="22"/>
              </w:rPr>
            </w:pPr>
            <w:r w:rsidRPr="00676D61">
              <w:rPr>
                <w:rFonts w:asciiTheme="minorHAnsi" w:hAnsiTheme="minorHAnsi" w:cstheme="minorHAnsi"/>
                <w:bCs/>
                <w:sz w:val="22"/>
                <w:szCs w:val="22"/>
              </w:rPr>
              <w:t xml:space="preserve">Our assumption is that the change is not for the aggregated billing and therefore no impact on domestic customers. </w:t>
            </w:r>
          </w:p>
        </w:tc>
        <w:tc>
          <w:tcPr>
            <w:tcW w:w="3747" w:type="dxa"/>
            <w:shd w:val="clear" w:color="auto" w:fill="E2EFD9" w:themeFill="accent6" w:themeFillTint="33"/>
          </w:tcPr>
          <w:p w14:paraId="6A35CDE7" w14:textId="3C57DFE1" w:rsidR="008F058F" w:rsidRPr="008F058F" w:rsidRDefault="00B15F60" w:rsidP="008F058F">
            <w:pPr>
              <w:rPr>
                <w:rFonts w:asciiTheme="minorHAnsi" w:hAnsiTheme="minorHAnsi" w:cstheme="minorHAnsi"/>
                <w:bCs/>
                <w:sz w:val="22"/>
                <w:szCs w:val="22"/>
              </w:rPr>
            </w:pPr>
            <w:r w:rsidRPr="00B15F60">
              <w:rPr>
                <w:rFonts w:asciiTheme="minorHAnsi" w:hAnsiTheme="minorHAnsi" w:cstheme="minorHAnsi"/>
                <w:bCs/>
                <w:sz w:val="22"/>
                <w:szCs w:val="22"/>
              </w:rPr>
              <w:t>This was noted by the Working Group.</w:t>
            </w:r>
          </w:p>
        </w:tc>
      </w:tr>
      <w:tr w:rsidR="008F058F" w:rsidRPr="008F058F" w14:paraId="09A458EC" w14:textId="77777777" w:rsidTr="000D6C0B">
        <w:tc>
          <w:tcPr>
            <w:tcW w:w="1730" w:type="dxa"/>
          </w:tcPr>
          <w:p w14:paraId="186C5FD9"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UKPN</w:t>
            </w:r>
          </w:p>
        </w:tc>
        <w:tc>
          <w:tcPr>
            <w:tcW w:w="1559" w:type="dxa"/>
          </w:tcPr>
          <w:p w14:paraId="10A5C008"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41C4AF39" w14:textId="06ABB8DD" w:rsidR="008F058F" w:rsidRPr="008F058F" w:rsidRDefault="00EE0B1B" w:rsidP="008F058F">
            <w:pPr>
              <w:rPr>
                <w:rFonts w:asciiTheme="minorHAnsi" w:hAnsiTheme="minorHAnsi" w:cstheme="minorHAnsi"/>
                <w:bCs/>
                <w:sz w:val="22"/>
                <w:szCs w:val="22"/>
              </w:rPr>
            </w:pPr>
            <w:r w:rsidRPr="00676D61">
              <w:rPr>
                <w:rFonts w:asciiTheme="minorHAnsi" w:hAnsiTheme="minorHAnsi" w:cstheme="minorHAnsi"/>
                <w:bCs/>
                <w:sz w:val="22"/>
                <w:szCs w:val="22"/>
              </w:rPr>
              <w:t>We do not believe that this issue would apply for the customers this change is considering. A de-energised site would not be expected to have any customers on site, and there is communication before any action is taken.</w:t>
            </w:r>
          </w:p>
        </w:tc>
        <w:tc>
          <w:tcPr>
            <w:tcW w:w="3747" w:type="dxa"/>
            <w:shd w:val="clear" w:color="auto" w:fill="E2EFD9" w:themeFill="accent6" w:themeFillTint="33"/>
          </w:tcPr>
          <w:p w14:paraId="31830004" w14:textId="1B2F86B2" w:rsidR="008F058F" w:rsidRPr="008F058F" w:rsidRDefault="00B15F60" w:rsidP="008F058F">
            <w:pPr>
              <w:rPr>
                <w:rFonts w:asciiTheme="minorHAnsi" w:hAnsiTheme="minorHAnsi" w:cstheme="minorHAnsi"/>
                <w:bCs/>
                <w:sz w:val="22"/>
                <w:szCs w:val="22"/>
              </w:rPr>
            </w:pPr>
            <w:r w:rsidRPr="00B15F60">
              <w:rPr>
                <w:rFonts w:asciiTheme="minorHAnsi" w:hAnsiTheme="minorHAnsi" w:cstheme="minorHAnsi"/>
                <w:bCs/>
                <w:sz w:val="22"/>
                <w:szCs w:val="22"/>
              </w:rPr>
              <w:t>This was noted by the Working Group.</w:t>
            </w:r>
          </w:p>
        </w:tc>
      </w:tr>
      <w:tr w:rsidR="008F058F" w:rsidRPr="008F058F" w14:paraId="0258CCB2" w14:textId="77777777" w:rsidTr="000D6C0B">
        <w:tc>
          <w:tcPr>
            <w:tcW w:w="14076" w:type="dxa"/>
            <w:gridSpan w:val="4"/>
            <w:shd w:val="clear" w:color="auto" w:fill="E2EFD9" w:themeFill="accent6" w:themeFillTint="33"/>
          </w:tcPr>
          <w:p w14:paraId="00F40372"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 xml:space="preserve">Working Group Conclusions: </w:t>
            </w:r>
          </w:p>
          <w:p w14:paraId="2C34D840" w14:textId="77777777" w:rsidR="008F058F" w:rsidRPr="008F058F" w:rsidRDefault="008F058F" w:rsidP="008F058F">
            <w:pPr>
              <w:rPr>
                <w:rFonts w:asciiTheme="minorHAnsi" w:hAnsiTheme="minorHAnsi" w:cstheme="minorHAnsi"/>
                <w:bCs/>
                <w:sz w:val="22"/>
                <w:szCs w:val="22"/>
              </w:rPr>
            </w:pPr>
          </w:p>
        </w:tc>
      </w:tr>
    </w:tbl>
    <w:p w14:paraId="1B84FB32" w14:textId="56B2F340" w:rsidR="000C0353" w:rsidRDefault="000C0353" w:rsidP="009B437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F058F" w:rsidRPr="008F058F" w14:paraId="2271B727" w14:textId="77777777" w:rsidTr="000D6C0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71013E4" w14:textId="6BAA9474" w:rsidR="008F058F" w:rsidRPr="008F058F" w:rsidRDefault="000C0353" w:rsidP="008F058F">
            <w:pPr>
              <w:rPr>
                <w:rFonts w:asciiTheme="minorHAnsi" w:hAnsiTheme="minorHAnsi" w:cstheme="minorHAnsi"/>
                <w:bCs/>
                <w:sz w:val="22"/>
                <w:szCs w:val="22"/>
              </w:rPr>
            </w:pPr>
            <w:r>
              <w:rPr>
                <w:rFonts w:cstheme="minorHAnsi"/>
                <w:bCs/>
              </w:rPr>
              <w:br w:type="page"/>
            </w:r>
            <w:r w:rsidR="008F058F" w:rsidRPr="008F058F">
              <w:rPr>
                <w:rFonts w:asciiTheme="minorHAnsi" w:hAnsiTheme="minorHAnsi" w:cstheme="minorHAnsi"/>
                <w:bCs/>
                <w:sz w:val="22"/>
                <w:szCs w:val="22"/>
              </w:rPr>
              <w:t>Company</w:t>
            </w:r>
          </w:p>
        </w:tc>
        <w:tc>
          <w:tcPr>
            <w:tcW w:w="1559" w:type="dxa"/>
            <w:shd w:val="clear" w:color="auto" w:fill="E2EFD9" w:themeFill="accent6" w:themeFillTint="33"/>
          </w:tcPr>
          <w:p w14:paraId="1ED7EC0B"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Confidential/</w:t>
            </w:r>
          </w:p>
          <w:p w14:paraId="5C873025"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Anonymous</w:t>
            </w:r>
          </w:p>
        </w:tc>
        <w:tc>
          <w:tcPr>
            <w:tcW w:w="7040" w:type="dxa"/>
            <w:shd w:val="clear" w:color="auto" w:fill="E2EFD9" w:themeFill="accent6" w:themeFillTint="33"/>
          </w:tcPr>
          <w:p w14:paraId="494EE697" w14:textId="27724B8E" w:rsidR="008F058F" w:rsidRPr="008F058F" w:rsidRDefault="00FF5905" w:rsidP="00FF5905">
            <w:pPr>
              <w:keepNext/>
              <w:keepLines/>
              <w:numPr>
                <w:ilvl w:val="0"/>
                <w:numId w:val="18"/>
              </w:numPr>
              <w:rPr>
                <w:rFonts w:asciiTheme="minorHAnsi" w:hAnsiTheme="minorHAnsi" w:cstheme="minorHAnsi"/>
                <w:bCs/>
                <w:sz w:val="22"/>
                <w:szCs w:val="22"/>
              </w:rPr>
            </w:pPr>
            <w:r w:rsidRPr="00676D61">
              <w:rPr>
                <w:rFonts w:asciiTheme="minorHAnsi" w:hAnsiTheme="minorHAnsi" w:cstheme="minorHAnsi"/>
                <w:bCs/>
                <w:sz w:val="22"/>
                <w:szCs w:val="22"/>
              </w:rPr>
              <w:t>Do you have any comments on the proposed draft legal text? Please provide your rationale.</w:t>
            </w:r>
          </w:p>
        </w:tc>
        <w:tc>
          <w:tcPr>
            <w:tcW w:w="3747" w:type="dxa"/>
            <w:shd w:val="clear" w:color="auto" w:fill="E2EFD9" w:themeFill="accent6" w:themeFillTint="33"/>
          </w:tcPr>
          <w:p w14:paraId="72F0FEF3" w14:textId="77777777" w:rsidR="008F058F" w:rsidRPr="008F058F" w:rsidRDefault="008F058F" w:rsidP="008F058F">
            <w:pPr>
              <w:keepNext/>
              <w:keepLines/>
              <w:ind w:left="567" w:hanging="567"/>
              <w:rPr>
                <w:rFonts w:asciiTheme="minorHAnsi" w:hAnsiTheme="minorHAnsi" w:cstheme="minorHAnsi"/>
                <w:bCs/>
                <w:sz w:val="22"/>
                <w:szCs w:val="22"/>
              </w:rPr>
            </w:pPr>
            <w:r w:rsidRPr="008F058F">
              <w:rPr>
                <w:rFonts w:asciiTheme="minorHAnsi" w:hAnsiTheme="minorHAnsi" w:cstheme="minorHAnsi"/>
                <w:bCs/>
                <w:sz w:val="22"/>
                <w:szCs w:val="22"/>
              </w:rPr>
              <w:t>Working Group Comments</w:t>
            </w:r>
          </w:p>
        </w:tc>
      </w:tr>
      <w:tr w:rsidR="008F058F" w:rsidRPr="008F058F" w14:paraId="74EAC154" w14:textId="77777777" w:rsidTr="000D6C0B">
        <w:tc>
          <w:tcPr>
            <w:tcW w:w="1730" w:type="dxa"/>
          </w:tcPr>
          <w:p w14:paraId="7F8C04D8"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SSE</w:t>
            </w:r>
          </w:p>
        </w:tc>
        <w:tc>
          <w:tcPr>
            <w:tcW w:w="1559" w:type="dxa"/>
          </w:tcPr>
          <w:p w14:paraId="39A2BCB8"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332EA833" w14:textId="5A7F6E4B" w:rsidR="008F058F" w:rsidRPr="008F058F" w:rsidRDefault="00862200" w:rsidP="008F058F">
            <w:pPr>
              <w:rPr>
                <w:rFonts w:asciiTheme="minorHAnsi" w:hAnsiTheme="minorHAnsi" w:cstheme="minorHAnsi"/>
                <w:bCs/>
                <w:sz w:val="22"/>
                <w:szCs w:val="22"/>
              </w:rPr>
            </w:pPr>
            <w:r w:rsidRPr="00676D61">
              <w:rPr>
                <w:rFonts w:asciiTheme="minorHAnsi" w:hAnsiTheme="minorHAnsi" w:cstheme="minorHAnsi"/>
                <w:bCs/>
                <w:sz w:val="22"/>
                <w:szCs w:val="22"/>
              </w:rPr>
              <w:t>See our responses under q. 9.</w:t>
            </w:r>
          </w:p>
        </w:tc>
        <w:tc>
          <w:tcPr>
            <w:tcW w:w="3747" w:type="dxa"/>
            <w:shd w:val="clear" w:color="auto" w:fill="E2EFD9" w:themeFill="accent6" w:themeFillTint="33"/>
          </w:tcPr>
          <w:p w14:paraId="1FF77FB3" w14:textId="77777777" w:rsidR="008F058F" w:rsidRPr="008F058F" w:rsidRDefault="008F058F" w:rsidP="008F058F">
            <w:pPr>
              <w:rPr>
                <w:rFonts w:asciiTheme="minorHAnsi" w:hAnsiTheme="minorHAnsi" w:cstheme="minorHAnsi"/>
                <w:bCs/>
                <w:sz w:val="22"/>
                <w:szCs w:val="22"/>
              </w:rPr>
            </w:pPr>
          </w:p>
        </w:tc>
      </w:tr>
      <w:tr w:rsidR="008F058F" w:rsidRPr="008F058F" w14:paraId="43112392" w14:textId="77777777" w:rsidTr="000D6C0B">
        <w:tc>
          <w:tcPr>
            <w:tcW w:w="1730" w:type="dxa"/>
          </w:tcPr>
          <w:p w14:paraId="6D07A268"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UKPD</w:t>
            </w:r>
          </w:p>
        </w:tc>
        <w:tc>
          <w:tcPr>
            <w:tcW w:w="1559" w:type="dxa"/>
          </w:tcPr>
          <w:p w14:paraId="58EE6964"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74F2C009" w14:textId="073911DE" w:rsidR="008552A4" w:rsidRPr="00676D61" w:rsidRDefault="008552A4" w:rsidP="008552A4">
            <w:pPr>
              <w:rPr>
                <w:rFonts w:asciiTheme="minorHAnsi" w:hAnsiTheme="minorHAnsi" w:cstheme="minorHAnsi"/>
                <w:bCs/>
                <w:sz w:val="22"/>
                <w:szCs w:val="22"/>
              </w:rPr>
            </w:pPr>
            <w:r w:rsidRPr="00676D61">
              <w:rPr>
                <w:rFonts w:asciiTheme="minorHAnsi" w:hAnsiTheme="minorHAnsi" w:cstheme="minorHAnsi"/>
                <w:bCs/>
                <w:sz w:val="22"/>
                <w:szCs w:val="22"/>
              </w:rPr>
              <w:t>We are considered that what is considered “unreasonable” can be open to various interpretations in the following statement:</w:t>
            </w:r>
          </w:p>
          <w:p w14:paraId="336F13F7" w14:textId="77777777" w:rsidR="008552A4" w:rsidRPr="00676D61" w:rsidRDefault="008552A4" w:rsidP="008552A4">
            <w:pPr>
              <w:rPr>
                <w:rFonts w:cstheme="minorHAnsi"/>
                <w:bCs/>
              </w:rPr>
            </w:pPr>
          </w:p>
          <w:p w14:paraId="4D4DF3AD" w14:textId="1FBE116B" w:rsidR="008F058F" w:rsidRPr="008F058F" w:rsidRDefault="008552A4" w:rsidP="008552A4">
            <w:pPr>
              <w:rPr>
                <w:rFonts w:asciiTheme="minorHAnsi" w:hAnsiTheme="minorHAnsi" w:cstheme="minorHAnsi"/>
                <w:bCs/>
                <w:sz w:val="22"/>
                <w:szCs w:val="22"/>
              </w:rPr>
            </w:pPr>
            <w:r w:rsidRPr="00676D61">
              <w:rPr>
                <w:rFonts w:asciiTheme="minorHAnsi" w:hAnsiTheme="minorHAnsi" w:cstheme="minorHAnsi"/>
                <w:bCs/>
                <w:sz w:val="22"/>
                <w:szCs w:val="22"/>
              </w:rPr>
              <w:t>“Where the Company […]  considers that it is unreasonable for the Company to continue to make the Maximum Import and/or Export Capacity available to the Customer”</w:t>
            </w:r>
          </w:p>
        </w:tc>
        <w:tc>
          <w:tcPr>
            <w:tcW w:w="3747" w:type="dxa"/>
            <w:shd w:val="clear" w:color="auto" w:fill="E2EFD9" w:themeFill="accent6" w:themeFillTint="33"/>
          </w:tcPr>
          <w:p w14:paraId="6AE3AAFA" w14:textId="77777777" w:rsidR="008F058F" w:rsidRDefault="00B15F60"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The Working Group noted that “reasonableness” is used under the Electricity Act 1989 in relation to disconnections.</w:t>
            </w:r>
          </w:p>
          <w:p w14:paraId="4ED9E92C" w14:textId="77777777" w:rsidR="00B15F60" w:rsidRDefault="00B15F60" w:rsidP="008F058F">
            <w:pPr>
              <w:rPr>
                <w:rFonts w:asciiTheme="minorHAnsi" w:hAnsiTheme="minorHAnsi" w:cstheme="minorHAnsi"/>
                <w:bCs/>
                <w:sz w:val="22"/>
                <w:szCs w:val="22"/>
                <w:lang w:val="en-GB"/>
              </w:rPr>
            </w:pPr>
          </w:p>
          <w:p w14:paraId="4289FF3A" w14:textId="72C5A4F8" w:rsidR="00B15F60" w:rsidRPr="00B15F60" w:rsidRDefault="00B15F60"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The Working Group also noted </w:t>
            </w:r>
            <w:r w:rsidR="00827A9E">
              <w:rPr>
                <w:rFonts w:asciiTheme="minorHAnsi" w:hAnsiTheme="minorHAnsi" w:cstheme="minorHAnsi"/>
                <w:bCs/>
                <w:sz w:val="22"/>
                <w:szCs w:val="22"/>
                <w:lang w:val="en-GB"/>
              </w:rPr>
              <w:t xml:space="preserve">disconnection matters are covered by existing dispute resolution processes, as referred to in the existing </w:t>
            </w:r>
            <w:r w:rsidR="00827A9E">
              <w:rPr>
                <w:rFonts w:asciiTheme="minorHAnsi" w:hAnsiTheme="minorHAnsi" w:cstheme="minorHAnsi"/>
                <w:bCs/>
                <w:sz w:val="22"/>
                <w:szCs w:val="22"/>
                <w:lang w:val="en-GB"/>
              </w:rPr>
              <w:lastRenderedPageBreak/>
              <w:t>(renumbered 12.11E) legal text (and included in the new paragraph (12.11B)).</w:t>
            </w:r>
          </w:p>
        </w:tc>
      </w:tr>
      <w:tr w:rsidR="008F058F" w:rsidRPr="008F058F" w14:paraId="6838809F" w14:textId="77777777" w:rsidTr="000D6C0B">
        <w:tc>
          <w:tcPr>
            <w:tcW w:w="1730" w:type="dxa"/>
          </w:tcPr>
          <w:p w14:paraId="038E672B"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lastRenderedPageBreak/>
              <w:t>Power Data Associates</w:t>
            </w:r>
          </w:p>
        </w:tc>
        <w:tc>
          <w:tcPr>
            <w:tcW w:w="1559" w:type="dxa"/>
          </w:tcPr>
          <w:p w14:paraId="091888E8"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0D48ED2C" w14:textId="572DA96E" w:rsidR="008F058F" w:rsidRPr="008F058F" w:rsidRDefault="00BA6574" w:rsidP="008F058F">
            <w:pPr>
              <w:rPr>
                <w:rFonts w:asciiTheme="minorHAnsi" w:hAnsiTheme="minorHAnsi" w:cstheme="minorHAnsi"/>
                <w:bCs/>
                <w:sz w:val="22"/>
                <w:szCs w:val="22"/>
              </w:rPr>
            </w:pPr>
            <w:r w:rsidRPr="00676D61">
              <w:rPr>
                <w:rFonts w:asciiTheme="minorHAnsi" w:hAnsiTheme="minorHAnsi" w:cstheme="minorHAnsi"/>
                <w:bCs/>
                <w:sz w:val="22"/>
                <w:szCs w:val="22"/>
              </w:rPr>
              <w:t>Yes – in line with my answers above, continue charging the standing and capacity charge until the customer agrees to reduce the value or the MPAN is disconnected.</w:t>
            </w:r>
          </w:p>
        </w:tc>
        <w:tc>
          <w:tcPr>
            <w:tcW w:w="3747" w:type="dxa"/>
            <w:shd w:val="clear" w:color="auto" w:fill="E2EFD9" w:themeFill="accent6" w:themeFillTint="33"/>
          </w:tcPr>
          <w:p w14:paraId="41BF7000" w14:textId="6B3890DB" w:rsidR="008F058F" w:rsidRPr="00827A9E" w:rsidRDefault="00827A9E"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This was noted by the Working Group and relates to previous discussions.</w:t>
            </w:r>
          </w:p>
        </w:tc>
      </w:tr>
      <w:tr w:rsidR="008F058F" w:rsidRPr="008F058F" w14:paraId="5CF02F6D" w14:textId="77777777" w:rsidTr="000D6C0B">
        <w:tc>
          <w:tcPr>
            <w:tcW w:w="1730" w:type="dxa"/>
          </w:tcPr>
          <w:p w14:paraId="5AAB3EAF"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ENGIE</w:t>
            </w:r>
          </w:p>
        </w:tc>
        <w:tc>
          <w:tcPr>
            <w:tcW w:w="1559" w:type="dxa"/>
          </w:tcPr>
          <w:p w14:paraId="7690A121"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25825BDC" w14:textId="461D293D" w:rsidR="008F058F" w:rsidRPr="008F058F" w:rsidRDefault="00DD31D5" w:rsidP="008F058F">
            <w:pPr>
              <w:rPr>
                <w:rFonts w:asciiTheme="minorHAnsi" w:hAnsiTheme="minorHAnsi" w:cstheme="minorHAnsi"/>
                <w:bCs/>
                <w:sz w:val="22"/>
                <w:szCs w:val="22"/>
              </w:rPr>
            </w:pPr>
            <w:r w:rsidRPr="00676D61">
              <w:rPr>
                <w:rFonts w:asciiTheme="minorHAnsi" w:hAnsiTheme="minorHAnsi" w:cstheme="minorHAnsi"/>
                <w:bCs/>
                <w:sz w:val="22"/>
                <w:szCs w:val="22"/>
              </w:rPr>
              <w:t>No comments.</w:t>
            </w:r>
          </w:p>
        </w:tc>
        <w:tc>
          <w:tcPr>
            <w:tcW w:w="3747" w:type="dxa"/>
            <w:shd w:val="clear" w:color="auto" w:fill="E2EFD9" w:themeFill="accent6" w:themeFillTint="33"/>
          </w:tcPr>
          <w:p w14:paraId="150ADDEB" w14:textId="77777777" w:rsidR="008F058F" w:rsidRPr="008F058F" w:rsidRDefault="008F058F" w:rsidP="008F058F">
            <w:pPr>
              <w:rPr>
                <w:rFonts w:asciiTheme="minorHAnsi" w:hAnsiTheme="minorHAnsi" w:cstheme="minorHAnsi"/>
                <w:bCs/>
                <w:sz w:val="22"/>
                <w:szCs w:val="22"/>
              </w:rPr>
            </w:pPr>
          </w:p>
        </w:tc>
      </w:tr>
      <w:tr w:rsidR="008F058F" w:rsidRPr="008F058F" w14:paraId="74BBE56B" w14:textId="77777777" w:rsidTr="000D6C0B">
        <w:tc>
          <w:tcPr>
            <w:tcW w:w="1730" w:type="dxa"/>
          </w:tcPr>
          <w:p w14:paraId="05584523"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British Gas</w:t>
            </w:r>
          </w:p>
        </w:tc>
        <w:tc>
          <w:tcPr>
            <w:tcW w:w="1559" w:type="dxa"/>
          </w:tcPr>
          <w:p w14:paraId="26610FB5"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208A1085" w14:textId="77777777" w:rsidR="008F058F" w:rsidRPr="00676D61" w:rsidRDefault="00F94DB4" w:rsidP="008F058F">
            <w:pPr>
              <w:rPr>
                <w:rFonts w:asciiTheme="minorHAnsi" w:hAnsiTheme="minorHAnsi" w:cstheme="minorHAnsi"/>
                <w:bCs/>
                <w:sz w:val="22"/>
                <w:szCs w:val="22"/>
                <w:lang w:val="en-GB"/>
              </w:rPr>
            </w:pPr>
            <w:r w:rsidRPr="00676D61">
              <w:rPr>
                <w:rFonts w:asciiTheme="minorHAnsi" w:hAnsiTheme="minorHAnsi" w:cstheme="minorHAnsi"/>
                <w:bCs/>
                <w:sz w:val="22"/>
                <w:szCs w:val="22"/>
              </w:rPr>
              <w:t>See answer to question 3</w:t>
            </w:r>
            <w:r w:rsidRPr="00676D61">
              <w:rPr>
                <w:rFonts w:asciiTheme="minorHAnsi" w:hAnsiTheme="minorHAnsi" w:cstheme="minorHAnsi"/>
                <w:bCs/>
                <w:sz w:val="22"/>
                <w:szCs w:val="22"/>
                <w:lang w:val="en-GB"/>
              </w:rPr>
              <w:t>.</w:t>
            </w:r>
          </w:p>
          <w:p w14:paraId="3B0AC8EC" w14:textId="77777777" w:rsidR="003F5BE2" w:rsidRPr="00676D61" w:rsidRDefault="003F5BE2" w:rsidP="008F058F">
            <w:pPr>
              <w:rPr>
                <w:rFonts w:asciiTheme="minorHAnsi" w:hAnsiTheme="minorHAnsi" w:cstheme="minorHAnsi"/>
                <w:bCs/>
                <w:sz w:val="22"/>
                <w:szCs w:val="22"/>
                <w:lang w:val="en-GB"/>
              </w:rPr>
            </w:pPr>
          </w:p>
          <w:p w14:paraId="003FDAFD" w14:textId="61E11AD1" w:rsidR="003F5BE2" w:rsidRPr="00676D61" w:rsidRDefault="003F5BE2" w:rsidP="003F5BE2">
            <w:pPr>
              <w:rPr>
                <w:rFonts w:asciiTheme="minorHAnsi" w:hAnsiTheme="minorHAnsi" w:cstheme="minorHAnsi"/>
                <w:bCs/>
                <w:i/>
                <w:iCs/>
                <w:sz w:val="22"/>
                <w:szCs w:val="22"/>
                <w:lang w:val="en-GB"/>
              </w:rPr>
            </w:pPr>
            <w:r w:rsidRPr="00676D61">
              <w:rPr>
                <w:rFonts w:asciiTheme="minorHAnsi" w:hAnsiTheme="minorHAnsi" w:cstheme="minorHAnsi"/>
                <w:bCs/>
                <w:i/>
                <w:iCs/>
                <w:sz w:val="22"/>
                <w:szCs w:val="22"/>
                <w:lang w:val="en-GB"/>
              </w:rPr>
              <w:t>(</w:t>
            </w:r>
            <w:r w:rsidRPr="00676D61">
              <w:rPr>
                <w:rFonts w:asciiTheme="minorHAnsi" w:hAnsiTheme="minorHAnsi" w:cstheme="minorHAnsi"/>
                <w:bCs/>
                <w:i/>
                <w:iCs/>
                <w:sz w:val="22"/>
                <w:szCs w:val="22"/>
              </w:rPr>
              <w:t>We suggest adding the following sentence to 12.11A</w:t>
            </w:r>
          </w:p>
          <w:p w14:paraId="13CEADE1" w14:textId="77777777" w:rsidR="003F5BE2" w:rsidRPr="00676D61" w:rsidRDefault="003F5BE2" w:rsidP="003F5BE2">
            <w:pPr>
              <w:rPr>
                <w:rFonts w:cstheme="minorHAnsi"/>
                <w:bCs/>
                <w:i/>
                <w:iCs/>
              </w:rPr>
            </w:pPr>
          </w:p>
          <w:p w14:paraId="74A44ADF" w14:textId="3008EFB7" w:rsidR="003F5BE2" w:rsidRPr="008F058F" w:rsidRDefault="003F5BE2" w:rsidP="008F058F">
            <w:pPr>
              <w:rPr>
                <w:rFonts w:asciiTheme="minorHAnsi" w:hAnsiTheme="minorHAnsi" w:cstheme="minorHAnsi"/>
                <w:bCs/>
                <w:sz w:val="22"/>
                <w:szCs w:val="22"/>
                <w:lang w:val="en-GB"/>
              </w:rPr>
            </w:pPr>
            <w:r w:rsidRPr="00676D61">
              <w:rPr>
                <w:rFonts w:asciiTheme="minorHAnsi" w:hAnsiTheme="minorHAnsi" w:cstheme="minorHAnsi"/>
                <w:bCs/>
                <w:i/>
                <w:iCs/>
                <w:sz w:val="22"/>
                <w:szCs w:val="22"/>
                <w:u w:val="single"/>
              </w:rPr>
              <w:t>Such representation needs to justify the continuing need for the Maximum Import and/or Export Capacity and must confirm that a supply contract is in place with the registered Supplier to allow for the recovery of the Duos charges.</w:t>
            </w:r>
            <w:r w:rsidRPr="00676D61">
              <w:rPr>
                <w:rFonts w:asciiTheme="minorHAnsi" w:hAnsiTheme="minorHAnsi" w:cstheme="minorHAnsi"/>
                <w:bCs/>
                <w:i/>
                <w:iCs/>
                <w:sz w:val="22"/>
                <w:szCs w:val="22"/>
                <w:lang w:val="en-GB"/>
              </w:rPr>
              <w:t>)</w:t>
            </w:r>
          </w:p>
        </w:tc>
        <w:tc>
          <w:tcPr>
            <w:tcW w:w="3747" w:type="dxa"/>
            <w:shd w:val="clear" w:color="auto" w:fill="E2EFD9" w:themeFill="accent6" w:themeFillTint="33"/>
          </w:tcPr>
          <w:p w14:paraId="5DD94F16" w14:textId="57BF8788" w:rsidR="008F058F" w:rsidRPr="00827A9E" w:rsidRDefault="00827A9E"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t>This was discussed, as per a previous question, and the legal text amended accordingly.</w:t>
            </w:r>
          </w:p>
        </w:tc>
      </w:tr>
      <w:tr w:rsidR="008F058F" w:rsidRPr="008F058F" w14:paraId="620066A0" w14:textId="77777777" w:rsidTr="000D6C0B">
        <w:tc>
          <w:tcPr>
            <w:tcW w:w="1730" w:type="dxa"/>
          </w:tcPr>
          <w:p w14:paraId="675D1F52"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NPg</w:t>
            </w:r>
          </w:p>
        </w:tc>
        <w:tc>
          <w:tcPr>
            <w:tcW w:w="1559" w:type="dxa"/>
          </w:tcPr>
          <w:p w14:paraId="7A878AE4"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2F0D0CF2" w14:textId="3CDC4EA5" w:rsidR="000D27DE" w:rsidRDefault="000D27DE" w:rsidP="000D27DE">
            <w:pPr>
              <w:rPr>
                <w:rFonts w:asciiTheme="minorHAnsi" w:hAnsiTheme="minorHAnsi" w:cstheme="minorHAnsi"/>
                <w:bCs/>
                <w:sz w:val="22"/>
                <w:szCs w:val="22"/>
              </w:rPr>
            </w:pPr>
            <w:r w:rsidRPr="00676D61">
              <w:rPr>
                <w:rFonts w:asciiTheme="minorHAnsi" w:hAnsiTheme="minorHAnsi" w:cstheme="minorHAnsi"/>
                <w:bCs/>
                <w:sz w:val="22"/>
                <w:szCs w:val="22"/>
              </w:rPr>
              <w:t>It is unclear what happens in the initial six months that the customer is de-energised. Are they billed during this period?</w:t>
            </w:r>
          </w:p>
          <w:p w14:paraId="6AC1F637" w14:textId="2E0F99DD" w:rsidR="00827A9E" w:rsidRDefault="00827A9E" w:rsidP="000D27DE">
            <w:pPr>
              <w:rPr>
                <w:rFonts w:asciiTheme="minorHAnsi" w:hAnsiTheme="minorHAnsi" w:cstheme="minorHAnsi"/>
                <w:bCs/>
                <w:sz w:val="22"/>
                <w:szCs w:val="22"/>
              </w:rPr>
            </w:pPr>
          </w:p>
          <w:p w14:paraId="278E6CC2" w14:textId="77777777" w:rsidR="00827A9E" w:rsidRPr="00676D61" w:rsidRDefault="00827A9E" w:rsidP="000D27DE">
            <w:pPr>
              <w:rPr>
                <w:rFonts w:asciiTheme="minorHAnsi" w:hAnsiTheme="minorHAnsi" w:cstheme="minorHAnsi"/>
                <w:bCs/>
                <w:sz w:val="22"/>
                <w:szCs w:val="22"/>
              </w:rPr>
            </w:pPr>
          </w:p>
          <w:p w14:paraId="68253701" w14:textId="4698C4D5" w:rsidR="000D27DE" w:rsidRDefault="000D27DE" w:rsidP="000D27DE">
            <w:pPr>
              <w:rPr>
                <w:rFonts w:cstheme="minorHAnsi"/>
                <w:bCs/>
              </w:rPr>
            </w:pPr>
          </w:p>
          <w:p w14:paraId="6DC3FFA9" w14:textId="1333DFE6" w:rsidR="00827A9E" w:rsidRDefault="00827A9E" w:rsidP="000D27DE">
            <w:pPr>
              <w:rPr>
                <w:rFonts w:cstheme="minorHAnsi"/>
                <w:bCs/>
              </w:rPr>
            </w:pPr>
          </w:p>
          <w:p w14:paraId="48212470" w14:textId="3A7FCB22" w:rsidR="00827A9E" w:rsidRDefault="00827A9E" w:rsidP="000D27DE">
            <w:pPr>
              <w:rPr>
                <w:rFonts w:cstheme="minorHAnsi"/>
                <w:bCs/>
              </w:rPr>
            </w:pPr>
          </w:p>
          <w:p w14:paraId="53A0A726" w14:textId="553947CD" w:rsidR="00827A9E" w:rsidRDefault="00827A9E" w:rsidP="000D27DE">
            <w:pPr>
              <w:rPr>
                <w:rFonts w:cstheme="minorHAnsi"/>
                <w:bCs/>
              </w:rPr>
            </w:pPr>
          </w:p>
          <w:p w14:paraId="11846C00" w14:textId="77777777" w:rsidR="00827A9E" w:rsidRPr="00676D61" w:rsidRDefault="00827A9E" w:rsidP="000D27DE">
            <w:pPr>
              <w:rPr>
                <w:rFonts w:cstheme="minorHAnsi"/>
                <w:bCs/>
              </w:rPr>
            </w:pPr>
          </w:p>
          <w:p w14:paraId="3CE84191" w14:textId="22B66EE4" w:rsidR="008F058F" w:rsidRPr="008F058F" w:rsidRDefault="000D27DE" w:rsidP="000D27DE">
            <w:pPr>
              <w:rPr>
                <w:rFonts w:asciiTheme="minorHAnsi" w:hAnsiTheme="minorHAnsi" w:cstheme="minorHAnsi"/>
                <w:bCs/>
                <w:sz w:val="22"/>
                <w:szCs w:val="22"/>
              </w:rPr>
            </w:pPr>
            <w:r w:rsidRPr="00676D61">
              <w:rPr>
                <w:rFonts w:asciiTheme="minorHAnsi" w:hAnsiTheme="minorHAnsi" w:cstheme="minorHAnsi"/>
                <w:bCs/>
                <w:sz w:val="22"/>
                <w:szCs w:val="22"/>
              </w:rPr>
              <w:lastRenderedPageBreak/>
              <w:t xml:space="preserve">Additionally it is unclear how the DNO will contact the customer as they do not hold customer contact details. </w:t>
            </w:r>
          </w:p>
        </w:tc>
        <w:tc>
          <w:tcPr>
            <w:tcW w:w="3747" w:type="dxa"/>
            <w:shd w:val="clear" w:color="auto" w:fill="E2EFD9" w:themeFill="accent6" w:themeFillTint="33"/>
          </w:tcPr>
          <w:p w14:paraId="76FF4A3B" w14:textId="706A1E52" w:rsidR="008F058F" w:rsidRDefault="00827A9E"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The Working Group noted that customers are not currently billed in that period and the proposed change does not apply charges retrospectively. The Working Group discussed that it would be challenging to bill for any prior period as the customer may no be contacted exactly 6 months after de-energisation, and there may have been a change of customer.</w:t>
            </w:r>
          </w:p>
          <w:p w14:paraId="35283184" w14:textId="08387ED2" w:rsidR="00827A9E" w:rsidRPr="00827A9E" w:rsidRDefault="00827A9E" w:rsidP="008F058F">
            <w:pPr>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The Working Group discussed that the DNO should have been provided with contact details via the D0302 flow, as per a previous question.</w:t>
            </w:r>
          </w:p>
        </w:tc>
      </w:tr>
      <w:tr w:rsidR="00827A9E" w:rsidRPr="008F058F" w14:paraId="6E8F1E22" w14:textId="77777777" w:rsidTr="000D6C0B">
        <w:tc>
          <w:tcPr>
            <w:tcW w:w="1730" w:type="dxa"/>
          </w:tcPr>
          <w:p w14:paraId="446DE184" w14:textId="77777777" w:rsidR="00827A9E" w:rsidRPr="008F058F" w:rsidRDefault="00827A9E" w:rsidP="00827A9E">
            <w:pPr>
              <w:rPr>
                <w:rFonts w:asciiTheme="minorHAnsi" w:hAnsiTheme="minorHAnsi" w:cstheme="minorHAnsi"/>
                <w:bCs/>
                <w:sz w:val="22"/>
                <w:szCs w:val="22"/>
              </w:rPr>
            </w:pPr>
            <w:r w:rsidRPr="008F058F">
              <w:rPr>
                <w:rFonts w:asciiTheme="minorHAnsi" w:hAnsiTheme="minorHAnsi" w:cstheme="minorHAnsi"/>
                <w:bCs/>
                <w:sz w:val="22"/>
                <w:szCs w:val="22"/>
              </w:rPr>
              <w:lastRenderedPageBreak/>
              <w:t>ENC</w:t>
            </w:r>
          </w:p>
        </w:tc>
        <w:tc>
          <w:tcPr>
            <w:tcW w:w="1559" w:type="dxa"/>
          </w:tcPr>
          <w:p w14:paraId="4671532E" w14:textId="77777777" w:rsidR="00827A9E" w:rsidRPr="008F058F" w:rsidRDefault="00827A9E" w:rsidP="00827A9E">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0490D778" w14:textId="19E1A808" w:rsidR="00827A9E" w:rsidRPr="008F058F" w:rsidRDefault="00827A9E" w:rsidP="00827A9E">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No.</w:t>
            </w:r>
          </w:p>
        </w:tc>
        <w:tc>
          <w:tcPr>
            <w:tcW w:w="3747" w:type="dxa"/>
            <w:shd w:val="clear" w:color="auto" w:fill="E2EFD9" w:themeFill="accent6" w:themeFillTint="33"/>
          </w:tcPr>
          <w:p w14:paraId="43A6BC35" w14:textId="332658CA" w:rsidR="00827A9E" w:rsidRPr="008F058F" w:rsidRDefault="00827A9E" w:rsidP="00827A9E">
            <w:pPr>
              <w:rPr>
                <w:rFonts w:asciiTheme="minorHAnsi" w:hAnsiTheme="minorHAnsi" w:cstheme="minorHAnsi"/>
                <w:bCs/>
                <w:sz w:val="22"/>
                <w:szCs w:val="22"/>
              </w:rPr>
            </w:pPr>
            <w:r w:rsidRPr="00B15F60">
              <w:rPr>
                <w:rFonts w:asciiTheme="minorHAnsi" w:hAnsiTheme="minorHAnsi" w:cstheme="minorHAnsi"/>
                <w:bCs/>
                <w:sz w:val="22"/>
                <w:szCs w:val="22"/>
              </w:rPr>
              <w:t>This was noted by the Working Group.</w:t>
            </w:r>
          </w:p>
        </w:tc>
      </w:tr>
      <w:tr w:rsidR="00827A9E" w:rsidRPr="008F058F" w14:paraId="2CAC472C" w14:textId="77777777" w:rsidTr="000D6C0B">
        <w:tc>
          <w:tcPr>
            <w:tcW w:w="1730" w:type="dxa"/>
          </w:tcPr>
          <w:p w14:paraId="0383F93D" w14:textId="77777777" w:rsidR="00827A9E" w:rsidRPr="008F058F" w:rsidRDefault="00827A9E" w:rsidP="00827A9E">
            <w:pPr>
              <w:rPr>
                <w:rFonts w:asciiTheme="minorHAnsi" w:hAnsiTheme="minorHAnsi" w:cstheme="minorHAnsi"/>
                <w:bCs/>
                <w:sz w:val="22"/>
                <w:szCs w:val="22"/>
              </w:rPr>
            </w:pPr>
            <w:r w:rsidRPr="008F058F">
              <w:rPr>
                <w:rFonts w:asciiTheme="minorHAnsi" w:hAnsiTheme="minorHAnsi" w:cstheme="minorHAnsi"/>
                <w:bCs/>
                <w:sz w:val="22"/>
                <w:szCs w:val="22"/>
              </w:rPr>
              <w:t>SPEN</w:t>
            </w:r>
          </w:p>
        </w:tc>
        <w:tc>
          <w:tcPr>
            <w:tcW w:w="1559" w:type="dxa"/>
          </w:tcPr>
          <w:p w14:paraId="78FD4870" w14:textId="77777777" w:rsidR="00827A9E" w:rsidRPr="008F058F" w:rsidRDefault="00827A9E" w:rsidP="00827A9E">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419C4CCC" w14:textId="77777777" w:rsidR="0007206D" w:rsidRDefault="00827A9E" w:rsidP="00827A9E">
            <w:pPr>
              <w:rPr>
                <w:rFonts w:asciiTheme="minorHAnsi" w:hAnsiTheme="minorHAnsi" w:cstheme="minorHAnsi"/>
                <w:bCs/>
                <w:sz w:val="22"/>
                <w:szCs w:val="22"/>
              </w:rPr>
            </w:pPr>
            <w:r w:rsidRPr="00676D61">
              <w:rPr>
                <w:rFonts w:asciiTheme="minorHAnsi" w:hAnsiTheme="minorHAnsi" w:cstheme="minorHAnsi"/>
                <w:bCs/>
                <w:sz w:val="22"/>
                <w:szCs w:val="22"/>
              </w:rPr>
              <w:t>As the DNO only has the address in MPRS to contact the customer and no name, given the experience of P272, this exercise would be better placed for Suppliers. If the outcome is placed on DNOs then this will need to be supported by Suppliers.</w:t>
            </w:r>
          </w:p>
          <w:p w14:paraId="05F21ADF" w14:textId="77777777" w:rsidR="0007206D" w:rsidRDefault="0007206D" w:rsidP="00827A9E">
            <w:pPr>
              <w:rPr>
                <w:rFonts w:asciiTheme="minorHAnsi" w:hAnsiTheme="minorHAnsi" w:cstheme="minorHAnsi"/>
                <w:bCs/>
                <w:sz w:val="22"/>
                <w:szCs w:val="22"/>
              </w:rPr>
            </w:pPr>
          </w:p>
          <w:p w14:paraId="37D70243" w14:textId="6B1C5563" w:rsidR="0007206D" w:rsidRDefault="00827A9E" w:rsidP="00827A9E">
            <w:pPr>
              <w:rPr>
                <w:rFonts w:asciiTheme="minorHAnsi" w:hAnsiTheme="minorHAnsi" w:cstheme="minorHAnsi"/>
                <w:bCs/>
                <w:sz w:val="22"/>
                <w:szCs w:val="22"/>
              </w:rPr>
            </w:pPr>
            <w:r w:rsidRPr="00676D61">
              <w:rPr>
                <w:rFonts w:asciiTheme="minorHAnsi" w:hAnsiTheme="minorHAnsi" w:cstheme="minorHAnsi"/>
                <w:bCs/>
                <w:sz w:val="22"/>
                <w:szCs w:val="22"/>
              </w:rPr>
              <w:t>The legal text states that the customer will have 30 days to respond, if they don’t respond does the DNO then have the right to change their capacity to zero. If the customer comes back in the future to say they never received a letter how will this be treated?</w:t>
            </w:r>
          </w:p>
          <w:p w14:paraId="3904A1E3" w14:textId="64A54EBD" w:rsidR="0007206D" w:rsidRDefault="0007206D" w:rsidP="00827A9E">
            <w:pPr>
              <w:rPr>
                <w:rFonts w:asciiTheme="minorHAnsi" w:hAnsiTheme="minorHAnsi" w:cstheme="minorHAnsi"/>
                <w:bCs/>
                <w:sz w:val="22"/>
                <w:szCs w:val="22"/>
              </w:rPr>
            </w:pPr>
          </w:p>
          <w:p w14:paraId="34CA9130" w14:textId="5A30A0D3" w:rsidR="0007206D" w:rsidRDefault="0007206D" w:rsidP="00827A9E">
            <w:pPr>
              <w:rPr>
                <w:rFonts w:asciiTheme="minorHAnsi" w:hAnsiTheme="minorHAnsi" w:cstheme="minorHAnsi"/>
                <w:bCs/>
                <w:sz w:val="22"/>
                <w:szCs w:val="22"/>
              </w:rPr>
            </w:pPr>
          </w:p>
          <w:p w14:paraId="169695F2" w14:textId="2A032FD8" w:rsidR="0007206D" w:rsidRDefault="0007206D" w:rsidP="00827A9E">
            <w:pPr>
              <w:rPr>
                <w:rFonts w:asciiTheme="minorHAnsi" w:hAnsiTheme="minorHAnsi" w:cstheme="minorHAnsi"/>
                <w:bCs/>
                <w:sz w:val="22"/>
                <w:szCs w:val="22"/>
              </w:rPr>
            </w:pPr>
          </w:p>
          <w:p w14:paraId="574F3D85" w14:textId="15F7FF2B" w:rsidR="0007206D" w:rsidRDefault="0007206D" w:rsidP="00827A9E">
            <w:pPr>
              <w:rPr>
                <w:rFonts w:asciiTheme="minorHAnsi" w:hAnsiTheme="minorHAnsi" w:cstheme="minorHAnsi"/>
                <w:bCs/>
                <w:sz w:val="22"/>
                <w:szCs w:val="22"/>
              </w:rPr>
            </w:pPr>
          </w:p>
          <w:p w14:paraId="6604E504" w14:textId="64D2C6D5" w:rsidR="0007206D" w:rsidRDefault="0007206D" w:rsidP="00827A9E">
            <w:pPr>
              <w:rPr>
                <w:rFonts w:asciiTheme="minorHAnsi" w:hAnsiTheme="minorHAnsi" w:cstheme="minorHAnsi"/>
                <w:bCs/>
                <w:sz w:val="22"/>
                <w:szCs w:val="22"/>
              </w:rPr>
            </w:pPr>
          </w:p>
          <w:p w14:paraId="0522C74D" w14:textId="22449A5C" w:rsidR="0007206D" w:rsidRDefault="0007206D" w:rsidP="00827A9E">
            <w:pPr>
              <w:rPr>
                <w:rFonts w:asciiTheme="minorHAnsi" w:hAnsiTheme="minorHAnsi" w:cstheme="minorHAnsi"/>
                <w:bCs/>
                <w:sz w:val="22"/>
                <w:szCs w:val="22"/>
              </w:rPr>
            </w:pPr>
          </w:p>
          <w:p w14:paraId="3CE2768A" w14:textId="56EA7209" w:rsidR="0007206D" w:rsidRDefault="0007206D" w:rsidP="00827A9E">
            <w:pPr>
              <w:rPr>
                <w:rFonts w:asciiTheme="minorHAnsi" w:hAnsiTheme="minorHAnsi" w:cstheme="minorHAnsi"/>
                <w:bCs/>
                <w:sz w:val="22"/>
                <w:szCs w:val="22"/>
              </w:rPr>
            </w:pPr>
          </w:p>
          <w:p w14:paraId="7B259E4E" w14:textId="6D370AC6" w:rsidR="0007206D" w:rsidRDefault="0007206D" w:rsidP="00827A9E">
            <w:pPr>
              <w:rPr>
                <w:rFonts w:asciiTheme="minorHAnsi" w:hAnsiTheme="minorHAnsi" w:cstheme="minorHAnsi"/>
                <w:bCs/>
                <w:sz w:val="22"/>
                <w:szCs w:val="22"/>
              </w:rPr>
            </w:pPr>
          </w:p>
          <w:p w14:paraId="73A53241" w14:textId="2385F036" w:rsidR="0007206D" w:rsidRDefault="0007206D" w:rsidP="00827A9E">
            <w:pPr>
              <w:rPr>
                <w:rFonts w:asciiTheme="minorHAnsi" w:hAnsiTheme="minorHAnsi" w:cstheme="minorHAnsi"/>
                <w:bCs/>
                <w:sz w:val="22"/>
                <w:szCs w:val="22"/>
              </w:rPr>
            </w:pPr>
          </w:p>
          <w:p w14:paraId="645D0030" w14:textId="5EDD1098" w:rsidR="0007206D" w:rsidRDefault="0007206D" w:rsidP="00827A9E">
            <w:pPr>
              <w:rPr>
                <w:rFonts w:asciiTheme="minorHAnsi" w:hAnsiTheme="minorHAnsi" w:cstheme="minorHAnsi"/>
                <w:bCs/>
                <w:sz w:val="22"/>
                <w:szCs w:val="22"/>
              </w:rPr>
            </w:pPr>
          </w:p>
          <w:p w14:paraId="61D28B48" w14:textId="77777777" w:rsidR="0007206D" w:rsidRDefault="0007206D" w:rsidP="00827A9E">
            <w:pPr>
              <w:rPr>
                <w:rFonts w:asciiTheme="minorHAnsi" w:hAnsiTheme="minorHAnsi" w:cstheme="minorHAnsi"/>
                <w:bCs/>
                <w:sz w:val="22"/>
                <w:szCs w:val="22"/>
              </w:rPr>
            </w:pPr>
          </w:p>
          <w:p w14:paraId="66CFA730" w14:textId="77777777" w:rsidR="0007206D" w:rsidRDefault="0007206D" w:rsidP="00827A9E">
            <w:pPr>
              <w:rPr>
                <w:rFonts w:asciiTheme="minorHAnsi" w:hAnsiTheme="minorHAnsi" w:cstheme="minorHAnsi"/>
                <w:bCs/>
                <w:sz w:val="22"/>
                <w:szCs w:val="22"/>
              </w:rPr>
            </w:pPr>
          </w:p>
          <w:p w14:paraId="27D0E221" w14:textId="4E7E8561" w:rsidR="00827A9E" w:rsidRPr="008F058F" w:rsidRDefault="00827A9E" w:rsidP="00827A9E">
            <w:pPr>
              <w:rPr>
                <w:rFonts w:asciiTheme="minorHAnsi" w:hAnsiTheme="minorHAnsi" w:cstheme="minorHAnsi"/>
                <w:bCs/>
                <w:sz w:val="22"/>
                <w:szCs w:val="22"/>
              </w:rPr>
            </w:pPr>
            <w:r w:rsidRPr="00676D61">
              <w:rPr>
                <w:rFonts w:asciiTheme="minorHAnsi" w:hAnsiTheme="minorHAnsi" w:cstheme="minorHAnsi"/>
                <w:bCs/>
                <w:sz w:val="22"/>
                <w:szCs w:val="22"/>
              </w:rPr>
              <w:lastRenderedPageBreak/>
              <w:t>Following the initial process, every new de-engerised site will need to be contacted following six months of de-energised, depending on the number of de-energised customers this could be another admin burden, would it not be better for the supplier at the time of de-engerisation to ask the customer if they still require the capacity and if they do then they will be charged for it?</w:t>
            </w:r>
          </w:p>
        </w:tc>
        <w:tc>
          <w:tcPr>
            <w:tcW w:w="3747" w:type="dxa"/>
            <w:shd w:val="clear" w:color="auto" w:fill="E2EFD9" w:themeFill="accent6" w:themeFillTint="33"/>
          </w:tcPr>
          <w:p w14:paraId="5FD575A6" w14:textId="77777777" w:rsidR="00827A9E" w:rsidRDefault="0007206D" w:rsidP="00827A9E">
            <w:pPr>
              <w:rPr>
                <w:rFonts w:asciiTheme="minorHAnsi" w:hAnsiTheme="minorHAnsi" w:cstheme="minorHAnsi"/>
                <w:bCs/>
                <w:sz w:val="22"/>
                <w:szCs w:val="22"/>
                <w:lang w:val="en-GB"/>
              </w:rPr>
            </w:pPr>
            <w:r w:rsidRPr="0007206D">
              <w:rPr>
                <w:rFonts w:asciiTheme="minorHAnsi" w:hAnsiTheme="minorHAnsi" w:cstheme="minorHAnsi"/>
                <w:bCs/>
                <w:sz w:val="22"/>
                <w:szCs w:val="22"/>
              </w:rPr>
              <w:lastRenderedPageBreak/>
              <w:t>The Working Group discussed that the DNO should have been provided with contact details via the D0302 flow, as per a previous question</w:t>
            </w:r>
            <w:r>
              <w:rPr>
                <w:rFonts w:asciiTheme="minorHAnsi" w:hAnsiTheme="minorHAnsi" w:cstheme="minorHAnsi"/>
                <w:bCs/>
                <w:sz w:val="22"/>
                <w:szCs w:val="22"/>
                <w:lang w:val="en-GB"/>
              </w:rPr>
              <w:t>.</w:t>
            </w:r>
          </w:p>
          <w:p w14:paraId="3359C0BC" w14:textId="77777777" w:rsidR="0007206D" w:rsidRDefault="0007206D" w:rsidP="00827A9E">
            <w:pPr>
              <w:rPr>
                <w:rFonts w:asciiTheme="minorHAnsi" w:hAnsiTheme="minorHAnsi" w:cstheme="minorHAnsi"/>
                <w:bCs/>
                <w:sz w:val="22"/>
                <w:szCs w:val="22"/>
                <w:lang w:val="en-GB"/>
              </w:rPr>
            </w:pPr>
          </w:p>
          <w:p w14:paraId="7A6761B5" w14:textId="635871E2" w:rsidR="0007206D" w:rsidRDefault="0007206D" w:rsidP="00827A9E">
            <w:pPr>
              <w:rPr>
                <w:rFonts w:asciiTheme="minorHAnsi" w:hAnsiTheme="minorHAnsi" w:cstheme="minorHAnsi"/>
                <w:bCs/>
                <w:sz w:val="22"/>
                <w:szCs w:val="22"/>
                <w:lang w:val="en-GB"/>
              </w:rPr>
            </w:pPr>
            <w:r>
              <w:rPr>
                <w:rFonts w:asciiTheme="minorHAnsi" w:hAnsiTheme="minorHAnsi" w:cstheme="minorHAnsi"/>
                <w:bCs/>
                <w:sz w:val="22"/>
                <w:szCs w:val="22"/>
                <w:lang w:val="en-GB"/>
              </w:rPr>
              <w:t>The Working Group noted that this could happen, but that it’s a common occurrence in many process, and it’s about demonstrating have taken steps to use correct contact details. The Working Group discussed that contact could also be made via email (</w:t>
            </w:r>
            <w:proofErr w:type="gramStart"/>
            <w:r>
              <w:rPr>
                <w:rFonts w:asciiTheme="minorHAnsi" w:hAnsiTheme="minorHAnsi" w:cstheme="minorHAnsi"/>
                <w:bCs/>
                <w:sz w:val="22"/>
                <w:szCs w:val="22"/>
                <w:lang w:val="en-GB"/>
              </w:rPr>
              <w:t>e.g.</w:t>
            </w:r>
            <w:proofErr w:type="gramEnd"/>
            <w:r>
              <w:rPr>
                <w:rFonts w:asciiTheme="minorHAnsi" w:hAnsiTheme="minorHAnsi" w:cstheme="minorHAnsi"/>
                <w:bCs/>
                <w:sz w:val="22"/>
                <w:szCs w:val="22"/>
                <w:lang w:val="en-GB"/>
              </w:rPr>
              <w:t xml:space="preserve"> by sending a PDF copy of the letter.)</w:t>
            </w:r>
          </w:p>
          <w:p w14:paraId="5315C577" w14:textId="05454252" w:rsidR="0007206D" w:rsidRDefault="0007206D" w:rsidP="00827A9E">
            <w:pPr>
              <w:rPr>
                <w:rFonts w:asciiTheme="minorHAnsi" w:hAnsiTheme="minorHAnsi" w:cstheme="minorHAnsi"/>
                <w:bCs/>
                <w:sz w:val="22"/>
                <w:szCs w:val="22"/>
                <w:lang w:val="en-GB"/>
              </w:rPr>
            </w:pPr>
          </w:p>
          <w:p w14:paraId="4D0E0055" w14:textId="6B8A1784" w:rsidR="0007206D" w:rsidRPr="009B0711" w:rsidRDefault="009B0711" w:rsidP="00827A9E">
            <w:pPr>
              <w:rPr>
                <w:rFonts w:asciiTheme="minorHAnsi" w:hAnsiTheme="minorHAnsi" w:cstheme="minorHAnsi"/>
                <w:b/>
                <w:sz w:val="22"/>
                <w:szCs w:val="22"/>
                <w:lang w:val="en-GB"/>
              </w:rPr>
            </w:pPr>
            <w:r w:rsidRPr="009B0711">
              <w:rPr>
                <w:rFonts w:asciiTheme="minorHAnsi" w:hAnsiTheme="minorHAnsi" w:cstheme="minorHAnsi"/>
                <w:b/>
                <w:sz w:val="22"/>
                <w:szCs w:val="22"/>
                <w:lang w:val="en-GB"/>
              </w:rPr>
              <w:t>Action re REC and D0302/use of data</w:t>
            </w:r>
          </w:p>
          <w:p w14:paraId="3FBD838F" w14:textId="77777777" w:rsidR="0007206D" w:rsidRDefault="0007206D" w:rsidP="00827A9E">
            <w:pPr>
              <w:rPr>
                <w:rFonts w:asciiTheme="minorHAnsi" w:hAnsiTheme="minorHAnsi" w:cstheme="minorHAnsi"/>
                <w:bCs/>
                <w:sz w:val="22"/>
                <w:szCs w:val="22"/>
                <w:lang w:val="en-GB"/>
              </w:rPr>
            </w:pPr>
          </w:p>
          <w:p w14:paraId="5D3DFC48" w14:textId="77777777" w:rsidR="0007206D" w:rsidRDefault="0007206D" w:rsidP="00827A9E">
            <w:pPr>
              <w:rPr>
                <w:rFonts w:asciiTheme="minorHAnsi" w:hAnsiTheme="minorHAnsi" w:cstheme="minorHAnsi"/>
                <w:bCs/>
                <w:sz w:val="22"/>
                <w:szCs w:val="22"/>
                <w:lang w:val="en-GB"/>
              </w:rPr>
            </w:pPr>
          </w:p>
          <w:p w14:paraId="748F1A54" w14:textId="77777777" w:rsidR="009B0711" w:rsidRDefault="009B0711" w:rsidP="00827A9E">
            <w:pPr>
              <w:rPr>
                <w:rFonts w:asciiTheme="minorHAnsi" w:hAnsiTheme="minorHAnsi" w:cstheme="minorHAnsi"/>
                <w:bCs/>
                <w:sz w:val="22"/>
                <w:szCs w:val="22"/>
                <w:lang w:val="en-GB"/>
              </w:rPr>
            </w:pPr>
          </w:p>
          <w:p w14:paraId="4DF24749" w14:textId="77777777" w:rsidR="009B0711" w:rsidRDefault="009B0711" w:rsidP="00827A9E">
            <w:pPr>
              <w:rPr>
                <w:rFonts w:asciiTheme="minorHAnsi" w:hAnsiTheme="minorHAnsi" w:cstheme="minorHAnsi"/>
                <w:bCs/>
                <w:sz w:val="22"/>
                <w:szCs w:val="22"/>
                <w:lang w:val="en-GB"/>
              </w:rPr>
            </w:pPr>
          </w:p>
          <w:p w14:paraId="06AA4D3A" w14:textId="77777777" w:rsidR="009B0711" w:rsidRDefault="009B0711" w:rsidP="00827A9E">
            <w:pPr>
              <w:rPr>
                <w:rFonts w:asciiTheme="minorHAnsi" w:hAnsiTheme="minorHAnsi" w:cstheme="minorHAnsi"/>
                <w:bCs/>
                <w:sz w:val="22"/>
                <w:szCs w:val="22"/>
                <w:lang w:val="en-GB"/>
              </w:rPr>
            </w:pPr>
          </w:p>
          <w:p w14:paraId="06350DB8" w14:textId="77777777" w:rsidR="009B0711" w:rsidRDefault="009B0711" w:rsidP="00827A9E">
            <w:pPr>
              <w:rPr>
                <w:rFonts w:asciiTheme="minorHAnsi" w:hAnsiTheme="minorHAnsi" w:cstheme="minorHAnsi"/>
                <w:bCs/>
                <w:sz w:val="22"/>
                <w:szCs w:val="22"/>
                <w:lang w:val="en-GB"/>
              </w:rPr>
            </w:pPr>
          </w:p>
          <w:p w14:paraId="137FE621" w14:textId="3988EE28" w:rsidR="009B0711" w:rsidRPr="0007206D" w:rsidRDefault="009B0711" w:rsidP="00827A9E">
            <w:pPr>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The Working Group discussed that it would be confusing if one part of the process was handled by the DNO and the other part managed by the supplier, and that it would not make sense as the proposal currently stands (e.g. not charging all customers). It was also noted that during conversations with customers, it may not be clear how long a site is to be de-energised for, and where the customer does have a view, that this is subject to change.</w:t>
            </w:r>
          </w:p>
        </w:tc>
      </w:tr>
      <w:tr w:rsidR="009B0711" w:rsidRPr="008F058F" w14:paraId="4183BA91" w14:textId="77777777" w:rsidTr="000D6C0B">
        <w:tc>
          <w:tcPr>
            <w:tcW w:w="1730" w:type="dxa"/>
          </w:tcPr>
          <w:p w14:paraId="68332BE3" w14:textId="77777777" w:rsidR="009B0711" w:rsidRPr="008F058F" w:rsidRDefault="009B0711" w:rsidP="009B0711">
            <w:pPr>
              <w:rPr>
                <w:rFonts w:asciiTheme="minorHAnsi" w:hAnsiTheme="minorHAnsi" w:cstheme="minorHAnsi"/>
                <w:bCs/>
                <w:sz w:val="22"/>
                <w:szCs w:val="22"/>
              </w:rPr>
            </w:pPr>
            <w:r w:rsidRPr="008F058F">
              <w:rPr>
                <w:rFonts w:asciiTheme="minorHAnsi" w:hAnsiTheme="minorHAnsi" w:cstheme="minorHAnsi"/>
                <w:bCs/>
                <w:sz w:val="22"/>
                <w:szCs w:val="22"/>
              </w:rPr>
              <w:lastRenderedPageBreak/>
              <w:t>ENWL</w:t>
            </w:r>
          </w:p>
        </w:tc>
        <w:tc>
          <w:tcPr>
            <w:tcW w:w="1559" w:type="dxa"/>
          </w:tcPr>
          <w:p w14:paraId="0E27998E" w14:textId="77777777" w:rsidR="009B0711" w:rsidRPr="008F058F" w:rsidRDefault="009B0711" w:rsidP="009B0711">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203A9A41" w14:textId="770C2543" w:rsidR="009B0711" w:rsidRPr="008F058F" w:rsidRDefault="009B0711" w:rsidP="009B0711">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None.</w:t>
            </w:r>
          </w:p>
        </w:tc>
        <w:tc>
          <w:tcPr>
            <w:tcW w:w="3747" w:type="dxa"/>
            <w:shd w:val="clear" w:color="auto" w:fill="E2EFD9" w:themeFill="accent6" w:themeFillTint="33"/>
          </w:tcPr>
          <w:p w14:paraId="033C75E6" w14:textId="4A286F53" w:rsidR="009B0711" w:rsidRPr="008F058F" w:rsidRDefault="009B0711" w:rsidP="009B0711">
            <w:pPr>
              <w:rPr>
                <w:rFonts w:asciiTheme="minorHAnsi" w:hAnsiTheme="minorHAnsi" w:cstheme="minorHAnsi"/>
                <w:bCs/>
                <w:sz w:val="22"/>
                <w:szCs w:val="22"/>
              </w:rPr>
            </w:pPr>
            <w:r w:rsidRPr="00B15F60">
              <w:rPr>
                <w:rFonts w:asciiTheme="minorHAnsi" w:hAnsiTheme="minorHAnsi" w:cstheme="minorHAnsi"/>
                <w:bCs/>
                <w:sz w:val="22"/>
                <w:szCs w:val="22"/>
              </w:rPr>
              <w:t>This was noted by the Working Group.</w:t>
            </w:r>
          </w:p>
        </w:tc>
      </w:tr>
      <w:tr w:rsidR="009B0711" w:rsidRPr="008F058F" w14:paraId="5A97CE4A" w14:textId="77777777" w:rsidTr="000D6C0B">
        <w:tc>
          <w:tcPr>
            <w:tcW w:w="1730" w:type="dxa"/>
          </w:tcPr>
          <w:p w14:paraId="7599277D" w14:textId="77777777" w:rsidR="009B0711" w:rsidRPr="008F058F" w:rsidRDefault="009B0711" w:rsidP="009B0711">
            <w:pPr>
              <w:rPr>
                <w:rFonts w:asciiTheme="minorHAnsi" w:hAnsiTheme="minorHAnsi" w:cstheme="minorHAnsi"/>
                <w:bCs/>
                <w:sz w:val="22"/>
                <w:szCs w:val="22"/>
              </w:rPr>
            </w:pPr>
            <w:r w:rsidRPr="008F058F">
              <w:rPr>
                <w:rFonts w:asciiTheme="minorHAnsi" w:hAnsiTheme="minorHAnsi" w:cstheme="minorHAnsi"/>
                <w:bCs/>
                <w:sz w:val="22"/>
                <w:szCs w:val="22"/>
              </w:rPr>
              <w:t>Scottish Power</w:t>
            </w:r>
          </w:p>
        </w:tc>
        <w:tc>
          <w:tcPr>
            <w:tcW w:w="1559" w:type="dxa"/>
          </w:tcPr>
          <w:p w14:paraId="0F8CDCF3" w14:textId="77777777" w:rsidR="009B0711" w:rsidRPr="008F058F" w:rsidRDefault="009B0711" w:rsidP="009B0711">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2A05178B" w14:textId="38B2F612" w:rsidR="009B0711" w:rsidRPr="008F058F" w:rsidRDefault="009B0711" w:rsidP="009B0711">
            <w:pPr>
              <w:spacing w:after="160" w:line="259" w:lineRule="auto"/>
              <w:rPr>
                <w:rFonts w:asciiTheme="minorHAnsi" w:hAnsiTheme="minorHAnsi" w:cstheme="minorHAnsi"/>
                <w:bCs/>
                <w:sz w:val="22"/>
                <w:szCs w:val="22"/>
              </w:rPr>
            </w:pPr>
            <w:r w:rsidRPr="00676D61">
              <w:rPr>
                <w:rFonts w:asciiTheme="minorHAnsi" w:hAnsiTheme="minorHAnsi" w:cstheme="minorHAnsi"/>
                <w:bCs/>
                <w:sz w:val="22"/>
                <w:szCs w:val="22"/>
              </w:rPr>
              <w:t xml:space="preserve">The legal text is not clear enough. If the Company contacts all customers , where no response is received within 30 working days will they always reduce the Maximum Import and/or Export Capacity to zero. Bearing in mind the addresses being contacted may be derelect, demolished, vacant, in remote locations, so what are the chances of any correspondence being responded to within 30 working days? This needs to be clarified. </w:t>
            </w:r>
          </w:p>
        </w:tc>
        <w:tc>
          <w:tcPr>
            <w:tcW w:w="3747" w:type="dxa"/>
            <w:shd w:val="clear" w:color="auto" w:fill="E2EFD9" w:themeFill="accent6" w:themeFillTint="33"/>
          </w:tcPr>
          <w:p w14:paraId="636D31AA" w14:textId="77777777" w:rsidR="00B339D6" w:rsidRDefault="00B339D6" w:rsidP="009B0711">
            <w:pPr>
              <w:rPr>
                <w:rFonts w:asciiTheme="minorHAnsi" w:hAnsiTheme="minorHAnsi" w:cstheme="minorHAnsi"/>
                <w:bCs/>
                <w:sz w:val="22"/>
                <w:szCs w:val="22"/>
                <w:lang w:val="en-GB"/>
              </w:rPr>
            </w:pPr>
            <w:r w:rsidRPr="00B339D6">
              <w:rPr>
                <w:rFonts w:asciiTheme="minorHAnsi" w:hAnsiTheme="minorHAnsi" w:cstheme="minorHAnsi"/>
                <w:bCs/>
                <w:sz w:val="22"/>
                <w:szCs w:val="22"/>
                <w:lang w:val="en-GB"/>
              </w:rPr>
              <w:t>The Working Group noted this and that it relates to previous conversations around using the most up to date contact details, as provided in the D0302, and that customers may claim to have no received the latter, as per a previous comment.</w:t>
            </w:r>
          </w:p>
          <w:p w14:paraId="6ABC8087" w14:textId="77777777" w:rsidR="00B339D6" w:rsidRDefault="00B339D6" w:rsidP="009B0711">
            <w:pPr>
              <w:rPr>
                <w:rFonts w:asciiTheme="minorHAnsi" w:hAnsiTheme="minorHAnsi" w:cstheme="minorHAnsi"/>
                <w:bCs/>
                <w:sz w:val="22"/>
                <w:szCs w:val="22"/>
                <w:lang w:val="en-GB"/>
              </w:rPr>
            </w:pPr>
          </w:p>
          <w:p w14:paraId="71B626DC" w14:textId="6F1744EF" w:rsidR="00B339D6" w:rsidRDefault="00B339D6" w:rsidP="009B0711">
            <w:pPr>
              <w:rPr>
                <w:rFonts w:asciiTheme="minorHAnsi" w:hAnsiTheme="minorHAnsi" w:cstheme="minorHAnsi"/>
                <w:bCs/>
                <w:sz w:val="22"/>
                <w:szCs w:val="22"/>
                <w:lang w:val="en-GB"/>
              </w:rPr>
            </w:pPr>
            <w:r>
              <w:rPr>
                <w:rFonts w:asciiTheme="minorHAnsi" w:hAnsiTheme="minorHAnsi" w:cstheme="minorHAnsi"/>
                <w:bCs/>
                <w:sz w:val="22"/>
                <w:szCs w:val="22"/>
                <w:lang w:val="en-GB"/>
              </w:rPr>
              <w:t xml:space="preserve">The Working Group considered if there were any situations where a customer would have been contacted, had failed to reply, and then would not have their capacity reduced. It was discussed that </w:t>
            </w:r>
            <w:r>
              <w:rPr>
                <w:rFonts w:asciiTheme="minorHAnsi" w:hAnsiTheme="minorHAnsi" w:cstheme="minorHAnsi"/>
                <w:bCs/>
                <w:sz w:val="22"/>
                <w:szCs w:val="22"/>
                <w:lang w:val="en-GB"/>
              </w:rPr>
              <w:lastRenderedPageBreak/>
              <w:t>if the latest contact details had been used, with the mail not ‘returned to sender’, then no reason the capacity would not be reduced.</w:t>
            </w:r>
          </w:p>
          <w:p w14:paraId="5B69D2DB" w14:textId="05CB1146" w:rsidR="00B339D6" w:rsidRDefault="00B339D6" w:rsidP="009B0711">
            <w:pPr>
              <w:rPr>
                <w:rFonts w:asciiTheme="minorHAnsi" w:hAnsiTheme="minorHAnsi" w:cstheme="minorHAnsi"/>
                <w:bCs/>
                <w:sz w:val="22"/>
                <w:szCs w:val="22"/>
                <w:lang w:val="en-GB"/>
              </w:rPr>
            </w:pPr>
          </w:p>
          <w:p w14:paraId="2064EAFE" w14:textId="61BB860F" w:rsidR="009B0711" w:rsidRPr="009B0711" w:rsidRDefault="00B339D6" w:rsidP="009B0711">
            <w:pPr>
              <w:rPr>
                <w:rFonts w:asciiTheme="minorHAnsi" w:hAnsiTheme="minorHAnsi" w:cstheme="minorHAnsi"/>
                <w:bCs/>
                <w:sz w:val="22"/>
                <w:szCs w:val="22"/>
                <w:lang w:val="en-GB"/>
              </w:rPr>
            </w:pPr>
            <w:r>
              <w:rPr>
                <w:rFonts w:asciiTheme="minorHAnsi" w:hAnsiTheme="minorHAnsi" w:cstheme="minorHAnsi"/>
                <w:bCs/>
                <w:sz w:val="22"/>
                <w:szCs w:val="22"/>
                <w:lang w:val="en-GB"/>
              </w:rPr>
              <w:t>It was noted the legal text allows for DNOs to exercise discretion, for example in the case of incorrect contact details.</w:t>
            </w:r>
          </w:p>
        </w:tc>
      </w:tr>
      <w:tr w:rsidR="009B0711" w:rsidRPr="008F058F" w14:paraId="1720D317" w14:textId="77777777" w:rsidTr="000D6C0B">
        <w:tc>
          <w:tcPr>
            <w:tcW w:w="1730" w:type="dxa"/>
          </w:tcPr>
          <w:p w14:paraId="0CD1D9AF" w14:textId="77777777" w:rsidR="009B0711" w:rsidRPr="008F058F" w:rsidRDefault="009B0711" w:rsidP="009B0711">
            <w:pPr>
              <w:rPr>
                <w:rFonts w:asciiTheme="minorHAnsi" w:hAnsiTheme="minorHAnsi" w:cstheme="minorHAnsi"/>
                <w:bCs/>
                <w:sz w:val="22"/>
                <w:szCs w:val="22"/>
              </w:rPr>
            </w:pPr>
            <w:r w:rsidRPr="008F058F">
              <w:rPr>
                <w:rFonts w:asciiTheme="minorHAnsi" w:hAnsiTheme="minorHAnsi" w:cstheme="minorHAnsi"/>
                <w:bCs/>
                <w:sz w:val="22"/>
                <w:szCs w:val="22"/>
              </w:rPr>
              <w:lastRenderedPageBreak/>
              <w:t>NGED</w:t>
            </w:r>
          </w:p>
        </w:tc>
        <w:tc>
          <w:tcPr>
            <w:tcW w:w="1559" w:type="dxa"/>
          </w:tcPr>
          <w:p w14:paraId="6998B828" w14:textId="77777777" w:rsidR="009B0711" w:rsidRPr="008F058F" w:rsidRDefault="009B0711" w:rsidP="009B0711">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22DDCF78" w14:textId="09610512" w:rsidR="009B0711" w:rsidRPr="008F058F" w:rsidRDefault="009B0711" w:rsidP="009B0711">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No</w:t>
            </w:r>
          </w:p>
        </w:tc>
        <w:tc>
          <w:tcPr>
            <w:tcW w:w="3747" w:type="dxa"/>
            <w:shd w:val="clear" w:color="auto" w:fill="E2EFD9" w:themeFill="accent6" w:themeFillTint="33"/>
          </w:tcPr>
          <w:p w14:paraId="326CE884" w14:textId="10AD4F55" w:rsidR="009B0711" w:rsidRPr="008F058F" w:rsidRDefault="009B0711" w:rsidP="009B0711">
            <w:pPr>
              <w:rPr>
                <w:rFonts w:asciiTheme="minorHAnsi" w:hAnsiTheme="minorHAnsi" w:cstheme="minorHAnsi"/>
                <w:bCs/>
                <w:sz w:val="22"/>
                <w:szCs w:val="22"/>
              </w:rPr>
            </w:pPr>
            <w:r w:rsidRPr="00B15F60">
              <w:rPr>
                <w:rFonts w:asciiTheme="minorHAnsi" w:hAnsiTheme="minorHAnsi" w:cstheme="minorHAnsi"/>
                <w:bCs/>
                <w:sz w:val="22"/>
                <w:szCs w:val="22"/>
              </w:rPr>
              <w:t>This was noted by the Working Group.</w:t>
            </w:r>
          </w:p>
        </w:tc>
      </w:tr>
      <w:tr w:rsidR="009B0711" w:rsidRPr="008F058F" w14:paraId="3476494A" w14:textId="77777777" w:rsidTr="000D6C0B">
        <w:tc>
          <w:tcPr>
            <w:tcW w:w="1730" w:type="dxa"/>
          </w:tcPr>
          <w:p w14:paraId="614EE99A" w14:textId="77777777" w:rsidR="009B0711" w:rsidRPr="008F058F" w:rsidRDefault="009B0711" w:rsidP="009B0711">
            <w:pPr>
              <w:rPr>
                <w:rFonts w:asciiTheme="minorHAnsi" w:hAnsiTheme="minorHAnsi" w:cstheme="minorHAnsi"/>
                <w:bCs/>
                <w:sz w:val="22"/>
                <w:szCs w:val="22"/>
              </w:rPr>
            </w:pPr>
            <w:r w:rsidRPr="008F058F">
              <w:rPr>
                <w:rFonts w:asciiTheme="minorHAnsi" w:hAnsiTheme="minorHAnsi" w:cstheme="minorHAnsi"/>
                <w:bCs/>
                <w:sz w:val="22"/>
                <w:szCs w:val="22"/>
              </w:rPr>
              <w:t>UKPN</w:t>
            </w:r>
          </w:p>
        </w:tc>
        <w:tc>
          <w:tcPr>
            <w:tcW w:w="1559" w:type="dxa"/>
          </w:tcPr>
          <w:p w14:paraId="2B64A764" w14:textId="77777777" w:rsidR="009B0711" w:rsidRPr="008F058F" w:rsidRDefault="009B0711" w:rsidP="009B0711">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4F767720" w14:textId="72654153" w:rsidR="009B0711" w:rsidRPr="008F058F" w:rsidRDefault="009B0711" w:rsidP="009B0711">
            <w:pPr>
              <w:rPr>
                <w:rFonts w:asciiTheme="minorHAnsi" w:hAnsiTheme="minorHAnsi" w:cstheme="minorHAnsi"/>
                <w:bCs/>
                <w:sz w:val="22"/>
                <w:szCs w:val="22"/>
              </w:rPr>
            </w:pPr>
            <w:r w:rsidRPr="00676D61">
              <w:rPr>
                <w:rFonts w:asciiTheme="minorHAnsi" w:hAnsiTheme="minorHAnsi" w:cstheme="minorHAnsi"/>
                <w:bCs/>
                <w:sz w:val="22"/>
                <w:szCs w:val="22"/>
              </w:rPr>
              <w:t>No, we are comfortable with the proposed legal text.</w:t>
            </w:r>
          </w:p>
        </w:tc>
        <w:tc>
          <w:tcPr>
            <w:tcW w:w="3747" w:type="dxa"/>
            <w:shd w:val="clear" w:color="auto" w:fill="E2EFD9" w:themeFill="accent6" w:themeFillTint="33"/>
          </w:tcPr>
          <w:p w14:paraId="0EC4F1A0" w14:textId="459990A6" w:rsidR="009B0711" w:rsidRPr="008F058F" w:rsidRDefault="009B0711" w:rsidP="009B0711">
            <w:pPr>
              <w:rPr>
                <w:rFonts w:asciiTheme="minorHAnsi" w:hAnsiTheme="minorHAnsi" w:cstheme="minorHAnsi"/>
                <w:bCs/>
                <w:sz w:val="22"/>
                <w:szCs w:val="22"/>
              </w:rPr>
            </w:pPr>
            <w:r w:rsidRPr="00B15F60">
              <w:rPr>
                <w:rFonts w:asciiTheme="minorHAnsi" w:hAnsiTheme="minorHAnsi" w:cstheme="minorHAnsi"/>
                <w:bCs/>
                <w:sz w:val="22"/>
                <w:szCs w:val="22"/>
              </w:rPr>
              <w:t>This was noted by the Working Group.</w:t>
            </w:r>
          </w:p>
        </w:tc>
      </w:tr>
      <w:tr w:rsidR="009B0711" w:rsidRPr="008F058F" w14:paraId="45A0185A" w14:textId="77777777" w:rsidTr="000D6C0B">
        <w:tc>
          <w:tcPr>
            <w:tcW w:w="14076" w:type="dxa"/>
            <w:gridSpan w:val="4"/>
            <w:shd w:val="clear" w:color="auto" w:fill="E2EFD9" w:themeFill="accent6" w:themeFillTint="33"/>
          </w:tcPr>
          <w:p w14:paraId="38E65E45" w14:textId="77777777" w:rsidR="009B0711" w:rsidRPr="008F058F" w:rsidRDefault="009B0711" w:rsidP="009B0711">
            <w:pPr>
              <w:rPr>
                <w:rFonts w:asciiTheme="minorHAnsi" w:hAnsiTheme="minorHAnsi" w:cstheme="minorHAnsi"/>
                <w:bCs/>
                <w:sz w:val="22"/>
                <w:szCs w:val="22"/>
              </w:rPr>
            </w:pPr>
            <w:r w:rsidRPr="008F058F">
              <w:rPr>
                <w:rFonts w:asciiTheme="minorHAnsi" w:hAnsiTheme="minorHAnsi" w:cstheme="minorHAnsi"/>
                <w:bCs/>
                <w:sz w:val="22"/>
                <w:szCs w:val="22"/>
              </w:rPr>
              <w:t xml:space="preserve">Working Group Conclusions: </w:t>
            </w:r>
          </w:p>
          <w:p w14:paraId="78BB545B" w14:textId="77777777" w:rsidR="009B0711" w:rsidRPr="008F058F" w:rsidRDefault="009B0711" w:rsidP="009B0711">
            <w:pPr>
              <w:rPr>
                <w:rFonts w:asciiTheme="minorHAnsi" w:hAnsiTheme="minorHAnsi" w:cstheme="minorHAnsi"/>
                <w:bCs/>
                <w:sz w:val="22"/>
                <w:szCs w:val="22"/>
              </w:rPr>
            </w:pPr>
          </w:p>
        </w:tc>
      </w:tr>
    </w:tbl>
    <w:p w14:paraId="0A85AD53" w14:textId="30F68E34" w:rsidR="000C0353" w:rsidRDefault="000C0353" w:rsidP="009B437F">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F058F" w:rsidRPr="008F058F" w14:paraId="16F0BFBE" w14:textId="77777777" w:rsidTr="000D6C0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242D1D0" w14:textId="0759DAAD" w:rsidR="008F058F" w:rsidRPr="008F058F" w:rsidRDefault="000C0353" w:rsidP="008F058F">
            <w:pPr>
              <w:rPr>
                <w:rFonts w:asciiTheme="minorHAnsi" w:hAnsiTheme="minorHAnsi" w:cstheme="minorHAnsi"/>
                <w:bCs/>
                <w:sz w:val="22"/>
                <w:szCs w:val="22"/>
              </w:rPr>
            </w:pPr>
            <w:r>
              <w:rPr>
                <w:rFonts w:cstheme="minorHAnsi"/>
                <w:bCs/>
              </w:rPr>
              <w:br w:type="page"/>
            </w:r>
            <w:r w:rsidR="008F058F" w:rsidRPr="008F058F">
              <w:rPr>
                <w:rFonts w:asciiTheme="minorHAnsi" w:hAnsiTheme="minorHAnsi" w:cstheme="minorHAnsi"/>
                <w:bCs/>
                <w:sz w:val="22"/>
                <w:szCs w:val="22"/>
              </w:rPr>
              <w:t>Company</w:t>
            </w:r>
          </w:p>
        </w:tc>
        <w:tc>
          <w:tcPr>
            <w:tcW w:w="1559" w:type="dxa"/>
            <w:shd w:val="clear" w:color="auto" w:fill="E2EFD9" w:themeFill="accent6" w:themeFillTint="33"/>
          </w:tcPr>
          <w:p w14:paraId="2877C2AD"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Confidential/</w:t>
            </w:r>
          </w:p>
          <w:p w14:paraId="15741D79"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Anonymous</w:t>
            </w:r>
          </w:p>
        </w:tc>
        <w:tc>
          <w:tcPr>
            <w:tcW w:w="7040" w:type="dxa"/>
            <w:shd w:val="clear" w:color="auto" w:fill="E2EFD9" w:themeFill="accent6" w:themeFillTint="33"/>
          </w:tcPr>
          <w:p w14:paraId="229B6E65" w14:textId="10316A90" w:rsidR="008F058F" w:rsidRPr="008F058F" w:rsidRDefault="00F840D9" w:rsidP="00F840D9">
            <w:pPr>
              <w:keepNext/>
              <w:keepLines/>
              <w:numPr>
                <w:ilvl w:val="0"/>
                <w:numId w:val="18"/>
              </w:numPr>
              <w:rPr>
                <w:rFonts w:asciiTheme="minorHAnsi" w:hAnsiTheme="minorHAnsi" w:cstheme="minorHAnsi"/>
                <w:bCs/>
                <w:sz w:val="22"/>
                <w:szCs w:val="22"/>
              </w:rPr>
            </w:pPr>
            <w:r w:rsidRPr="00676D61">
              <w:rPr>
                <w:rFonts w:asciiTheme="minorHAnsi" w:hAnsiTheme="minorHAnsi" w:cstheme="minorHAnsi"/>
                <w:bCs/>
                <w:sz w:val="22"/>
                <w:szCs w:val="22"/>
              </w:rPr>
              <w:t>Are there any other consequential changes to the DCUSA legal text as a result of the proposed changes? Please provide your rationale.</w:t>
            </w:r>
          </w:p>
        </w:tc>
        <w:tc>
          <w:tcPr>
            <w:tcW w:w="3747" w:type="dxa"/>
            <w:shd w:val="clear" w:color="auto" w:fill="E2EFD9" w:themeFill="accent6" w:themeFillTint="33"/>
          </w:tcPr>
          <w:p w14:paraId="3FE6DE73" w14:textId="77777777" w:rsidR="008F058F" w:rsidRPr="008F058F" w:rsidRDefault="008F058F" w:rsidP="008F058F">
            <w:pPr>
              <w:keepNext/>
              <w:keepLines/>
              <w:ind w:left="567" w:hanging="567"/>
              <w:rPr>
                <w:rFonts w:asciiTheme="minorHAnsi" w:hAnsiTheme="minorHAnsi" w:cstheme="minorHAnsi"/>
                <w:bCs/>
                <w:sz w:val="22"/>
                <w:szCs w:val="22"/>
              </w:rPr>
            </w:pPr>
            <w:r w:rsidRPr="008F058F">
              <w:rPr>
                <w:rFonts w:asciiTheme="minorHAnsi" w:hAnsiTheme="minorHAnsi" w:cstheme="minorHAnsi"/>
                <w:bCs/>
                <w:sz w:val="22"/>
                <w:szCs w:val="22"/>
              </w:rPr>
              <w:t>Working Group Comments</w:t>
            </w:r>
          </w:p>
        </w:tc>
      </w:tr>
      <w:tr w:rsidR="008F058F" w:rsidRPr="008F058F" w14:paraId="155E0E23" w14:textId="77777777" w:rsidTr="000D6C0B">
        <w:tc>
          <w:tcPr>
            <w:tcW w:w="1730" w:type="dxa"/>
          </w:tcPr>
          <w:p w14:paraId="2CF886F5"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SSE</w:t>
            </w:r>
          </w:p>
        </w:tc>
        <w:tc>
          <w:tcPr>
            <w:tcW w:w="1559" w:type="dxa"/>
          </w:tcPr>
          <w:p w14:paraId="555E41EA"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79389D52" w14:textId="77777777" w:rsidR="00862200" w:rsidRPr="00676D61" w:rsidRDefault="00862200"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 Following a concern raised during the first consultation, the WG confirmed that the proposal would only apply to previously energised customers, but not to new, yet to-be energised customers. Arguably, this intent is implied in the proposed legal text but we would request greater clarity on this point in the legal wording of Schedule 2B, section 3.</w:t>
            </w:r>
          </w:p>
          <w:p w14:paraId="50978BD1" w14:textId="77777777" w:rsidR="00862200" w:rsidRPr="00676D61" w:rsidRDefault="00862200" w:rsidP="008F058F">
            <w:pPr>
              <w:rPr>
                <w:rFonts w:asciiTheme="minorHAnsi" w:hAnsiTheme="minorHAnsi" w:cstheme="minorHAnsi"/>
                <w:bCs/>
                <w:sz w:val="22"/>
                <w:szCs w:val="22"/>
                <w:lang w:val="en-GB"/>
              </w:rPr>
            </w:pPr>
          </w:p>
          <w:p w14:paraId="04D51970" w14:textId="77777777" w:rsidR="00862200" w:rsidRPr="00676D61" w:rsidRDefault="00862200"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lastRenderedPageBreak/>
              <w:t>• The proposer's original concern prompting this proposal arose from Schedule 16, i.e. the CDCM. We consider that clause 139 may need amending/deleting in addition to Schedule 2B.</w:t>
            </w:r>
          </w:p>
          <w:p w14:paraId="1B8C4335" w14:textId="77777777" w:rsidR="00862200" w:rsidRPr="00676D61" w:rsidRDefault="00862200" w:rsidP="008F058F">
            <w:pPr>
              <w:rPr>
                <w:rFonts w:asciiTheme="minorHAnsi" w:hAnsiTheme="minorHAnsi" w:cstheme="minorHAnsi"/>
                <w:bCs/>
                <w:sz w:val="22"/>
                <w:szCs w:val="22"/>
                <w:lang w:val="en-GB"/>
              </w:rPr>
            </w:pPr>
          </w:p>
          <w:p w14:paraId="2FEDEBB5" w14:textId="77777777" w:rsidR="008F058F" w:rsidRPr="00676D61" w:rsidRDefault="00862200"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 As for EHV customers, we understand that the proposal is to apply to them as well, albeit there is no equivalent provision in the EDCM to clause 139 of the CDCM, i.e. nothing to amend or delete. However, we consider that the proposed legal text changes should explicitly cover EHV customers.</w:t>
            </w:r>
          </w:p>
          <w:p w14:paraId="02E6282C" w14:textId="77777777" w:rsidR="00862200" w:rsidRPr="00676D61" w:rsidRDefault="00862200" w:rsidP="008F058F">
            <w:pPr>
              <w:rPr>
                <w:rFonts w:asciiTheme="minorHAnsi" w:hAnsiTheme="minorHAnsi" w:cstheme="minorHAnsi"/>
                <w:bCs/>
                <w:sz w:val="22"/>
                <w:szCs w:val="22"/>
                <w:lang w:val="en-GB"/>
              </w:rPr>
            </w:pPr>
          </w:p>
          <w:p w14:paraId="6F8F33F8" w14:textId="77777777" w:rsidR="0044105D" w:rsidRPr="00676D61" w:rsidRDefault="0044105D"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 Confirmation/clarification that Schedule 2B also applies to EHV customers.</w:t>
            </w:r>
          </w:p>
          <w:p w14:paraId="4BC600CE" w14:textId="77777777" w:rsidR="0044105D" w:rsidRPr="00676D61" w:rsidRDefault="0044105D" w:rsidP="008F058F">
            <w:pPr>
              <w:rPr>
                <w:rFonts w:asciiTheme="minorHAnsi" w:hAnsiTheme="minorHAnsi" w:cstheme="minorHAnsi"/>
                <w:bCs/>
                <w:sz w:val="22"/>
                <w:szCs w:val="22"/>
                <w:lang w:val="en-GB"/>
              </w:rPr>
            </w:pPr>
          </w:p>
          <w:p w14:paraId="00AA0A61" w14:textId="77777777" w:rsidR="0044105D" w:rsidRPr="00676D61" w:rsidRDefault="0044105D"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 The consultation, 3.1, sets out that the proposal is aimed specifically at customers under measurement classes C and E. Given the proposed legal text changes to Schedule 2B, section 3, apply to all CT metered sites, wouldn’t (at least some) MC F customers (where CT metered) also be affected by the proposal? Having said that, we would like the Working Group to consider whether the proposed changes to the Schedule 2B process should apply to all MCs (notwithstanding the fact that not all MCs are subject to capacity charges, which is a separate matter).</w:t>
            </w:r>
          </w:p>
          <w:p w14:paraId="046E5D6F" w14:textId="77777777" w:rsidR="0044105D" w:rsidRPr="00676D61" w:rsidRDefault="0044105D" w:rsidP="008F058F">
            <w:pPr>
              <w:rPr>
                <w:rFonts w:asciiTheme="minorHAnsi" w:hAnsiTheme="minorHAnsi" w:cstheme="minorHAnsi"/>
                <w:bCs/>
                <w:sz w:val="22"/>
                <w:szCs w:val="22"/>
                <w:lang w:val="en-GB"/>
              </w:rPr>
            </w:pPr>
          </w:p>
          <w:p w14:paraId="12060082" w14:textId="77777777" w:rsidR="0044105D" w:rsidRPr="00676D61" w:rsidRDefault="0044105D"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 The timeframes noted for making contact are open ended, from a suppliers perspective, the DNO could send notification to the customer a number of months after this current timeframe, should there be a deadline for this contact (after which no contact will be made)?</w:t>
            </w:r>
          </w:p>
          <w:p w14:paraId="5294A34A" w14:textId="77777777" w:rsidR="0044105D" w:rsidRPr="00676D61" w:rsidRDefault="0044105D" w:rsidP="008F058F">
            <w:pPr>
              <w:rPr>
                <w:rFonts w:asciiTheme="minorHAnsi" w:hAnsiTheme="minorHAnsi" w:cstheme="minorHAnsi"/>
                <w:bCs/>
                <w:sz w:val="22"/>
                <w:szCs w:val="22"/>
                <w:lang w:val="en-GB"/>
              </w:rPr>
            </w:pPr>
          </w:p>
          <w:p w14:paraId="1C1390D7" w14:textId="0B4E36B0" w:rsidR="00862200" w:rsidRPr="008F058F" w:rsidRDefault="0044105D" w:rsidP="008F058F">
            <w:pPr>
              <w:rPr>
                <w:rFonts w:asciiTheme="minorHAnsi" w:hAnsiTheme="minorHAnsi" w:cstheme="minorHAnsi"/>
                <w:bCs/>
                <w:sz w:val="22"/>
                <w:szCs w:val="22"/>
              </w:rPr>
            </w:pPr>
            <w:r w:rsidRPr="00676D61">
              <w:rPr>
                <w:rFonts w:asciiTheme="minorHAnsi" w:hAnsiTheme="minorHAnsi" w:cstheme="minorHAnsi"/>
                <w:bCs/>
                <w:sz w:val="22"/>
                <w:szCs w:val="22"/>
                <w:lang w:val="en-GB"/>
              </w:rPr>
              <w:t xml:space="preserve">• The current wording states that the DNO ‘MAY’ contact the customer, this could lead to issues with different DNO’s initiating this process and some not as it is not explicit that the DNO will complete this process. We strongly believe that should this process be implemented, the DNO ‘MUST’ complete </w:t>
            </w:r>
            <w:r w:rsidRPr="00676D61">
              <w:rPr>
                <w:rFonts w:asciiTheme="minorHAnsi" w:hAnsiTheme="minorHAnsi" w:cstheme="minorHAnsi"/>
                <w:bCs/>
                <w:sz w:val="22"/>
                <w:szCs w:val="22"/>
                <w:lang w:val="en-GB"/>
              </w:rPr>
              <w:lastRenderedPageBreak/>
              <w:t>this process. We need to consider how customers will be treated fairly in this situation where some DNO’s will contact these customers and pass charges on, and some wont where they have a choice to do so.</w:t>
            </w:r>
          </w:p>
        </w:tc>
        <w:tc>
          <w:tcPr>
            <w:tcW w:w="3747" w:type="dxa"/>
            <w:shd w:val="clear" w:color="auto" w:fill="E2EFD9" w:themeFill="accent6" w:themeFillTint="33"/>
          </w:tcPr>
          <w:p w14:paraId="35A851FC" w14:textId="77777777" w:rsidR="008F058F" w:rsidRPr="008F058F" w:rsidRDefault="008F058F" w:rsidP="008F058F">
            <w:pPr>
              <w:rPr>
                <w:rFonts w:asciiTheme="minorHAnsi" w:hAnsiTheme="minorHAnsi" w:cstheme="minorHAnsi"/>
                <w:bCs/>
                <w:sz w:val="22"/>
                <w:szCs w:val="22"/>
              </w:rPr>
            </w:pPr>
          </w:p>
        </w:tc>
      </w:tr>
      <w:tr w:rsidR="008F058F" w:rsidRPr="008F058F" w14:paraId="0B4F57FC" w14:textId="77777777" w:rsidTr="000D6C0B">
        <w:tc>
          <w:tcPr>
            <w:tcW w:w="1730" w:type="dxa"/>
          </w:tcPr>
          <w:p w14:paraId="5451032B"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lastRenderedPageBreak/>
              <w:t>UKPD</w:t>
            </w:r>
          </w:p>
        </w:tc>
        <w:tc>
          <w:tcPr>
            <w:tcW w:w="1559" w:type="dxa"/>
          </w:tcPr>
          <w:p w14:paraId="42F37A23"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11A171AD" w14:textId="74649A09" w:rsidR="008F058F" w:rsidRPr="008F058F" w:rsidRDefault="008552A4"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No</w:t>
            </w:r>
          </w:p>
        </w:tc>
        <w:tc>
          <w:tcPr>
            <w:tcW w:w="3747" w:type="dxa"/>
            <w:shd w:val="clear" w:color="auto" w:fill="E2EFD9" w:themeFill="accent6" w:themeFillTint="33"/>
          </w:tcPr>
          <w:p w14:paraId="7992AEF8" w14:textId="77777777" w:rsidR="008F058F" w:rsidRPr="008F058F" w:rsidRDefault="008F058F" w:rsidP="008F058F">
            <w:pPr>
              <w:rPr>
                <w:rFonts w:asciiTheme="minorHAnsi" w:hAnsiTheme="minorHAnsi" w:cstheme="minorHAnsi"/>
                <w:bCs/>
                <w:sz w:val="22"/>
                <w:szCs w:val="22"/>
              </w:rPr>
            </w:pPr>
          </w:p>
        </w:tc>
      </w:tr>
      <w:tr w:rsidR="008F058F" w:rsidRPr="008F058F" w14:paraId="586DBC87" w14:textId="77777777" w:rsidTr="000D6C0B">
        <w:tc>
          <w:tcPr>
            <w:tcW w:w="1730" w:type="dxa"/>
          </w:tcPr>
          <w:p w14:paraId="7DEF03A2"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Power Data Associates</w:t>
            </w:r>
          </w:p>
        </w:tc>
        <w:tc>
          <w:tcPr>
            <w:tcW w:w="1559" w:type="dxa"/>
          </w:tcPr>
          <w:p w14:paraId="556B5AAE"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1282B6BB" w14:textId="6822C1AD" w:rsidR="008F058F" w:rsidRPr="008F058F" w:rsidRDefault="00BA6574"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N/A</w:t>
            </w:r>
          </w:p>
        </w:tc>
        <w:tc>
          <w:tcPr>
            <w:tcW w:w="3747" w:type="dxa"/>
            <w:shd w:val="clear" w:color="auto" w:fill="E2EFD9" w:themeFill="accent6" w:themeFillTint="33"/>
          </w:tcPr>
          <w:p w14:paraId="3BA8DE87" w14:textId="77777777" w:rsidR="008F058F" w:rsidRPr="008F058F" w:rsidRDefault="008F058F" w:rsidP="008F058F">
            <w:pPr>
              <w:rPr>
                <w:rFonts w:asciiTheme="minorHAnsi" w:hAnsiTheme="minorHAnsi" w:cstheme="minorHAnsi"/>
                <w:bCs/>
                <w:sz w:val="22"/>
                <w:szCs w:val="22"/>
              </w:rPr>
            </w:pPr>
          </w:p>
        </w:tc>
      </w:tr>
      <w:tr w:rsidR="008F058F" w:rsidRPr="008F058F" w14:paraId="7095B02C" w14:textId="77777777" w:rsidTr="000D6C0B">
        <w:tc>
          <w:tcPr>
            <w:tcW w:w="1730" w:type="dxa"/>
          </w:tcPr>
          <w:p w14:paraId="04E67EEF"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ENGIE</w:t>
            </w:r>
          </w:p>
        </w:tc>
        <w:tc>
          <w:tcPr>
            <w:tcW w:w="1559" w:type="dxa"/>
          </w:tcPr>
          <w:p w14:paraId="19A03BEB"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3327567A" w14:textId="19D10E63" w:rsidR="008F058F" w:rsidRPr="008F058F" w:rsidRDefault="00DD31D5" w:rsidP="008F058F">
            <w:pPr>
              <w:rPr>
                <w:rFonts w:asciiTheme="minorHAnsi" w:hAnsiTheme="minorHAnsi" w:cstheme="minorHAnsi"/>
                <w:bCs/>
                <w:sz w:val="22"/>
                <w:szCs w:val="22"/>
              </w:rPr>
            </w:pPr>
            <w:r w:rsidRPr="00676D61">
              <w:rPr>
                <w:rFonts w:asciiTheme="minorHAnsi" w:hAnsiTheme="minorHAnsi" w:cstheme="minorHAnsi"/>
                <w:bCs/>
                <w:sz w:val="22"/>
                <w:szCs w:val="22"/>
              </w:rPr>
              <w:t>No comments.</w:t>
            </w:r>
          </w:p>
        </w:tc>
        <w:tc>
          <w:tcPr>
            <w:tcW w:w="3747" w:type="dxa"/>
            <w:shd w:val="clear" w:color="auto" w:fill="E2EFD9" w:themeFill="accent6" w:themeFillTint="33"/>
          </w:tcPr>
          <w:p w14:paraId="072D5154" w14:textId="77777777" w:rsidR="008F058F" w:rsidRPr="008F058F" w:rsidRDefault="008F058F" w:rsidP="008F058F">
            <w:pPr>
              <w:rPr>
                <w:rFonts w:asciiTheme="minorHAnsi" w:hAnsiTheme="minorHAnsi" w:cstheme="minorHAnsi"/>
                <w:bCs/>
                <w:sz w:val="22"/>
                <w:szCs w:val="22"/>
              </w:rPr>
            </w:pPr>
          </w:p>
        </w:tc>
      </w:tr>
      <w:tr w:rsidR="008F058F" w:rsidRPr="008F058F" w14:paraId="2FEF6DDF" w14:textId="77777777" w:rsidTr="000D6C0B">
        <w:tc>
          <w:tcPr>
            <w:tcW w:w="1730" w:type="dxa"/>
          </w:tcPr>
          <w:p w14:paraId="39946BB7"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British Gas</w:t>
            </w:r>
          </w:p>
        </w:tc>
        <w:tc>
          <w:tcPr>
            <w:tcW w:w="1559" w:type="dxa"/>
          </w:tcPr>
          <w:p w14:paraId="0DF51C55"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0F4C9BFC" w14:textId="13E70E43" w:rsidR="008F058F" w:rsidRPr="008F058F" w:rsidRDefault="003F5BE2"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No</w:t>
            </w:r>
          </w:p>
        </w:tc>
        <w:tc>
          <w:tcPr>
            <w:tcW w:w="3747" w:type="dxa"/>
            <w:shd w:val="clear" w:color="auto" w:fill="E2EFD9" w:themeFill="accent6" w:themeFillTint="33"/>
          </w:tcPr>
          <w:p w14:paraId="0908C161" w14:textId="77777777" w:rsidR="008F058F" w:rsidRPr="008F058F" w:rsidRDefault="008F058F" w:rsidP="008F058F">
            <w:pPr>
              <w:rPr>
                <w:rFonts w:asciiTheme="minorHAnsi" w:hAnsiTheme="minorHAnsi" w:cstheme="minorHAnsi"/>
                <w:bCs/>
                <w:sz w:val="22"/>
                <w:szCs w:val="22"/>
              </w:rPr>
            </w:pPr>
          </w:p>
        </w:tc>
      </w:tr>
      <w:tr w:rsidR="008F058F" w:rsidRPr="008F058F" w14:paraId="08AAB542" w14:textId="77777777" w:rsidTr="000D6C0B">
        <w:tc>
          <w:tcPr>
            <w:tcW w:w="1730" w:type="dxa"/>
          </w:tcPr>
          <w:p w14:paraId="0F56D05E"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NPg</w:t>
            </w:r>
          </w:p>
        </w:tc>
        <w:tc>
          <w:tcPr>
            <w:tcW w:w="1559" w:type="dxa"/>
          </w:tcPr>
          <w:p w14:paraId="10845D26"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7EEB9FA4" w14:textId="6437B092" w:rsidR="00A76D1A" w:rsidRPr="00676D61" w:rsidRDefault="00A76D1A" w:rsidP="00A76D1A">
            <w:pPr>
              <w:rPr>
                <w:rFonts w:asciiTheme="minorHAnsi" w:hAnsiTheme="minorHAnsi" w:cstheme="minorHAnsi"/>
                <w:bCs/>
                <w:sz w:val="22"/>
                <w:szCs w:val="22"/>
              </w:rPr>
            </w:pPr>
            <w:r w:rsidRPr="00676D61">
              <w:rPr>
                <w:rFonts w:asciiTheme="minorHAnsi" w:hAnsiTheme="minorHAnsi" w:cstheme="minorHAnsi"/>
                <w:bCs/>
                <w:sz w:val="22"/>
                <w:szCs w:val="22"/>
              </w:rPr>
              <w:t>The legal text changes included only show changes to Schedule 2B.</w:t>
            </w:r>
          </w:p>
          <w:p w14:paraId="477DBC43" w14:textId="77777777" w:rsidR="00A76D1A" w:rsidRPr="00676D61" w:rsidRDefault="00A76D1A" w:rsidP="00A76D1A">
            <w:pPr>
              <w:rPr>
                <w:rFonts w:cstheme="minorHAnsi"/>
                <w:bCs/>
              </w:rPr>
            </w:pPr>
          </w:p>
          <w:p w14:paraId="30583FC7" w14:textId="3DAC2D68" w:rsidR="00A76D1A" w:rsidRPr="00676D61" w:rsidRDefault="00A76D1A" w:rsidP="00A76D1A">
            <w:pPr>
              <w:rPr>
                <w:rFonts w:asciiTheme="minorHAnsi" w:hAnsiTheme="minorHAnsi" w:cstheme="minorHAnsi"/>
                <w:bCs/>
                <w:sz w:val="22"/>
                <w:szCs w:val="22"/>
              </w:rPr>
            </w:pPr>
            <w:r w:rsidRPr="00676D61">
              <w:rPr>
                <w:rFonts w:asciiTheme="minorHAnsi" w:hAnsiTheme="minorHAnsi" w:cstheme="minorHAnsi"/>
                <w:bCs/>
                <w:sz w:val="22"/>
                <w:szCs w:val="22"/>
              </w:rPr>
              <w:t>Schedule 16 paragraph 139 would need changing as this specifies that de-energised sites MPANs/sites will not be charged.</w:t>
            </w:r>
          </w:p>
          <w:p w14:paraId="1156CB2C" w14:textId="77777777" w:rsidR="00A76D1A" w:rsidRPr="00676D61" w:rsidRDefault="00A76D1A" w:rsidP="00A76D1A">
            <w:pPr>
              <w:rPr>
                <w:rFonts w:cstheme="minorHAnsi"/>
                <w:bCs/>
              </w:rPr>
            </w:pPr>
          </w:p>
          <w:p w14:paraId="40F63AB8" w14:textId="44939008" w:rsidR="008F058F" w:rsidRPr="008F058F" w:rsidRDefault="00A76D1A" w:rsidP="00A76D1A">
            <w:pPr>
              <w:ind w:left="460"/>
              <w:rPr>
                <w:rFonts w:asciiTheme="minorHAnsi" w:hAnsiTheme="minorHAnsi" w:cstheme="minorHAnsi"/>
                <w:bCs/>
                <w:sz w:val="22"/>
                <w:szCs w:val="22"/>
              </w:rPr>
            </w:pPr>
            <w:r w:rsidRPr="00676D61">
              <w:rPr>
                <w:rFonts w:asciiTheme="minorHAnsi" w:hAnsiTheme="minorHAnsi" w:cstheme="minorHAnsi"/>
                <w:bCs/>
                <w:sz w:val="22"/>
                <w:szCs w:val="22"/>
              </w:rPr>
              <w:t>139. There will be no charges applied to correctly de-energised HH MPANs/sites as determined by the de-energisation status in MPAS.</w:t>
            </w:r>
          </w:p>
        </w:tc>
        <w:tc>
          <w:tcPr>
            <w:tcW w:w="3747" w:type="dxa"/>
            <w:shd w:val="clear" w:color="auto" w:fill="E2EFD9" w:themeFill="accent6" w:themeFillTint="33"/>
          </w:tcPr>
          <w:p w14:paraId="41377C5C" w14:textId="77777777" w:rsidR="008F058F" w:rsidRPr="008F058F" w:rsidRDefault="008F058F" w:rsidP="008F058F">
            <w:pPr>
              <w:rPr>
                <w:rFonts w:asciiTheme="minorHAnsi" w:hAnsiTheme="minorHAnsi" w:cstheme="minorHAnsi"/>
                <w:bCs/>
                <w:sz w:val="22"/>
                <w:szCs w:val="22"/>
              </w:rPr>
            </w:pPr>
          </w:p>
        </w:tc>
      </w:tr>
      <w:tr w:rsidR="008F058F" w:rsidRPr="008F058F" w14:paraId="7E94529E" w14:textId="77777777" w:rsidTr="000D6C0B">
        <w:tc>
          <w:tcPr>
            <w:tcW w:w="1730" w:type="dxa"/>
          </w:tcPr>
          <w:p w14:paraId="17F864AB"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ENC</w:t>
            </w:r>
          </w:p>
        </w:tc>
        <w:tc>
          <w:tcPr>
            <w:tcW w:w="1559" w:type="dxa"/>
          </w:tcPr>
          <w:p w14:paraId="2F3AB6BC"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7A811020" w14:textId="66B42DC1" w:rsidR="008F058F" w:rsidRPr="008F058F" w:rsidRDefault="00221A61"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No.</w:t>
            </w:r>
          </w:p>
        </w:tc>
        <w:tc>
          <w:tcPr>
            <w:tcW w:w="3747" w:type="dxa"/>
            <w:shd w:val="clear" w:color="auto" w:fill="E2EFD9" w:themeFill="accent6" w:themeFillTint="33"/>
          </w:tcPr>
          <w:p w14:paraId="4454A6EB" w14:textId="77777777" w:rsidR="008F058F" w:rsidRPr="008F058F" w:rsidRDefault="008F058F" w:rsidP="008F058F">
            <w:pPr>
              <w:rPr>
                <w:rFonts w:asciiTheme="minorHAnsi" w:hAnsiTheme="minorHAnsi" w:cstheme="minorHAnsi"/>
                <w:bCs/>
                <w:sz w:val="22"/>
                <w:szCs w:val="22"/>
              </w:rPr>
            </w:pPr>
          </w:p>
        </w:tc>
      </w:tr>
      <w:tr w:rsidR="008F058F" w:rsidRPr="008F058F" w14:paraId="72DA39DC" w14:textId="77777777" w:rsidTr="000D6C0B">
        <w:tc>
          <w:tcPr>
            <w:tcW w:w="1730" w:type="dxa"/>
          </w:tcPr>
          <w:p w14:paraId="1B328205"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SPEN</w:t>
            </w:r>
          </w:p>
        </w:tc>
        <w:tc>
          <w:tcPr>
            <w:tcW w:w="1559" w:type="dxa"/>
          </w:tcPr>
          <w:p w14:paraId="7BB2AECA"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10E86556" w14:textId="385CF98C" w:rsidR="008F058F" w:rsidRPr="008F058F" w:rsidRDefault="008B1F3E" w:rsidP="008F058F">
            <w:pPr>
              <w:rPr>
                <w:rFonts w:asciiTheme="minorHAnsi" w:hAnsiTheme="minorHAnsi" w:cstheme="minorHAnsi"/>
                <w:bCs/>
                <w:sz w:val="22"/>
                <w:szCs w:val="22"/>
              </w:rPr>
            </w:pPr>
            <w:r w:rsidRPr="00676D61">
              <w:rPr>
                <w:rFonts w:asciiTheme="minorHAnsi" w:hAnsiTheme="minorHAnsi" w:cstheme="minorHAnsi"/>
                <w:bCs/>
                <w:sz w:val="22"/>
                <w:szCs w:val="22"/>
              </w:rPr>
              <w:t>None that we are aware of.</w:t>
            </w:r>
          </w:p>
        </w:tc>
        <w:tc>
          <w:tcPr>
            <w:tcW w:w="3747" w:type="dxa"/>
            <w:shd w:val="clear" w:color="auto" w:fill="E2EFD9" w:themeFill="accent6" w:themeFillTint="33"/>
          </w:tcPr>
          <w:p w14:paraId="3E8441B9" w14:textId="77777777" w:rsidR="008F058F" w:rsidRPr="008F058F" w:rsidRDefault="008F058F" w:rsidP="008F058F">
            <w:pPr>
              <w:rPr>
                <w:rFonts w:asciiTheme="minorHAnsi" w:hAnsiTheme="minorHAnsi" w:cstheme="minorHAnsi"/>
                <w:bCs/>
                <w:sz w:val="22"/>
                <w:szCs w:val="22"/>
              </w:rPr>
            </w:pPr>
          </w:p>
        </w:tc>
      </w:tr>
      <w:tr w:rsidR="008F058F" w:rsidRPr="008F058F" w14:paraId="306BCD10" w14:textId="77777777" w:rsidTr="000D6C0B">
        <w:tc>
          <w:tcPr>
            <w:tcW w:w="1730" w:type="dxa"/>
          </w:tcPr>
          <w:p w14:paraId="38EA9D17"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lastRenderedPageBreak/>
              <w:t>ENWL</w:t>
            </w:r>
          </w:p>
        </w:tc>
        <w:tc>
          <w:tcPr>
            <w:tcW w:w="1559" w:type="dxa"/>
          </w:tcPr>
          <w:p w14:paraId="1B99520D"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63ED7644" w14:textId="559F7A6B" w:rsidR="008F058F" w:rsidRPr="008F058F" w:rsidRDefault="00FD5E2D"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None</w:t>
            </w:r>
          </w:p>
        </w:tc>
        <w:tc>
          <w:tcPr>
            <w:tcW w:w="3747" w:type="dxa"/>
            <w:shd w:val="clear" w:color="auto" w:fill="E2EFD9" w:themeFill="accent6" w:themeFillTint="33"/>
          </w:tcPr>
          <w:p w14:paraId="27DEFBBA" w14:textId="77777777" w:rsidR="008F058F" w:rsidRPr="008F058F" w:rsidRDefault="008F058F" w:rsidP="008F058F">
            <w:pPr>
              <w:rPr>
                <w:rFonts w:asciiTheme="minorHAnsi" w:hAnsiTheme="minorHAnsi" w:cstheme="minorHAnsi"/>
                <w:bCs/>
                <w:sz w:val="22"/>
                <w:szCs w:val="22"/>
              </w:rPr>
            </w:pPr>
          </w:p>
        </w:tc>
      </w:tr>
      <w:tr w:rsidR="008F058F" w:rsidRPr="008F058F" w14:paraId="567FD55C" w14:textId="77777777" w:rsidTr="000D6C0B">
        <w:tc>
          <w:tcPr>
            <w:tcW w:w="1730" w:type="dxa"/>
          </w:tcPr>
          <w:p w14:paraId="32A6A505"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Scottish Power</w:t>
            </w:r>
          </w:p>
        </w:tc>
        <w:tc>
          <w:tcPr>
            <w:tcW w:w="1559" w:type="dxa"/>
          </w:tcPr>
          <w:p w14:paraId="3E159239"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5C9773A4" w14:textId="23C5EA90" w:rsidR="008F058F" w:rsidRPr="008F058F" w:rsidRDefault="00CE06A9"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No</w:t>
            </w:r>
          </w:p>
        </w:tc>
        <w:tc>
          <w:tcPr>
            <w:tcW w:w="3747" w:type="dxa"/>
            <w:shd w:val="clear" w:color="auto" w:fill="E2EFD9" w:themeFill="accent6" w:themeFillTint="33"/>
          </w:tcPr>
          <w:p w14:paraId="393C39BD" w14:textId="77777777" w:rsidR="008F058F" w:rsidRPr="008F058F" w:rsidRDefault="008F058F" w:rsidP="008F058F">
            <w:pPr>
              <w:rPr>
                <w:rFonts w:asciiTheme="minorHAnsi" w:hAnsiTheme="minorHAnsi" w:cstheme="minorHAnsi"/>
                <w:bCs/>
                <w:sz w:val="22"/>
                <w:szCs w:val="22"/>
              </w:rPr>
            </w:pPr>
          </w:p>
        </w:tc>
      </w:tr>
      <w:tr w:rsidR="008F058F" w:rsidRPr="008F058F" w14:paraId="515C9DCF" w14:textId="77777777" w:rsidTr="000D6C0B">
        <w:tc>
          <w:tcPr>
            <w:tcW w:w="1730" w:type="dxa"/>
          </w:tcPr>
          <w:p w14:paraId="01291220"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NGED</w:t>
            </w:r>
          </w:p>
        </w:tc>
        <w:tc>
          <w:tcPr>
            <w:tcW w:w="1559" w:type="dxa"/>
          </w:tcPr>
          <w:p w14:paraId="1FA91817"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350DE241" w14:textId="7087F30E" w:rsidR="008F058F" w:rsidRPr="008F058F" w:rsidRDefault="00911F9C"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No</w:t>
            </w:r>
          </w:p>
        </w:tc>
        <w:tc>
          <w:tcPr>
            <w:tcW w:w="3747" w:type="dxa"/>
            <w:shd w:val="clear" w:color="auto" w:fill="E2EFD9" w:themeFill="accent6" w:themeFillTint="33"/>
          </w:tcPr>
          <w:p w14:paraId="70ADA9EB" w14:textId="77777777" w:rsidR="008F058F" w:rsidRPr="008F058F" w:rsidRDefault="008F058F" w:rsidP="008F058F">
            <w:pPr>
              <w:rPr>
                <w:rFonts w:asciiTheme="minorHAnsi" w:hAnsiTheme="minorHAnsi" w:cstheme="minorHAnsi"/>
                <w:bCs/>
                <w:sz w:val="22"/>
                <w:szCs w:val="22"/>
              </w:rPr>
            </w:pPr>
          </w:p>
        </w:tc>
      </w:tr>
      <w:tr w:rsidR="008F058F" w:rsidRPr="008F058F" w14:paraId="1FE698BD" w14:textId="77777777" w:rsidTr="000D6C0B">
        <w:tc>
          <w:tcPr>
            <w:tcW w:w="1730" w:type="dxa"/>
          </w:tcPr>
          <w:p w14:paraId="691EF2FA"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UKPN</w:t>
            </w:r>
          </w:p>
        </w:tc>
        <w:tc>
          <w:tcPr>
            <w:tcW w:w="1559" w:type="dxa"/>
          </w:tcPr>
          <w:p w14:paraId="635C466C"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660682C3" w14:textId="7FC6D382" w:rsidR="008F058F" w:rsidRPr="008F058F" w:rsidRDefault="000368CD" w:rsidP="008F058F">
            <w:pPr>
              <w:rPr>
                <w:rFonts w:asciiTheme="minorHAnsi" w:hAnsiTheme="minorHAnsi" w:cstheme="minorHAnsi"/>
                <w:bCs/>
                <w:sz w:val="22"/>
                <w:szCs w:val="22"/>
              </w:rPr>
            </w:pPr>
            <w:r w:rsidRPr="00676D61">
              <w:rPr>
                <w:rFonts w:asciiTheme="minorHAnsi" w:hAnsiTheme="minorHAnsi" w:cstheme="minorHAnsi"/>
                <w:bCs/>
                <w:sz w:val="22"/>
                <w:szCs w:val="22"/>
              </w:rPr>
              <w:t>No we do not believe that there are.</w:t>
            </w:r>
          </w:p>
        </w:tc>
        <w:tc>
          <w:tcPr>
            <w:tcW w:w="3747" w:type="dxa"/>
            <w:shd w:val="clear" w:color="auto" w:fill="E2EFD9" w:themeFill="accent6" w:themeFillTint="33"/>
          </w:tcPr>
          <w:p w14:paraId="22D35167" w14:textId="77777777" w:rsidR="008F058F" w:rsidRPr="008F058F" w:rsidRDefault="008F058F" w:rsidP="008F058F">
            <w:pPr>
              <w:rPr>
                <w:rFonts w:asciiTheme="minorHAnsi" w:hAnsiTheme="minorHAnsi" w:cstheme="minorHAnsi"/>
                <w:bCs/>
                <w:sz w:val="22"/>
                <w:szCs w:val="22"/>
              </w:rPr>
            </w:pPr>
          </w:p>
        </w:tc>
      </w:tr>
      <w:tr w:rsidR="008F058F" w:rsidRPr="008F058F" w14:paraId="7104EB12" w14:textId="77777777" w:rsidTr="000D6C0B">
        <w:tc>
          <w:tcPr>
            <w:tcW w:w="14076" w:type="dxa"/>
            <w:gridSpan w:val="4"/>
            <w:shd w:val="clear" w:color="auto" w:fill="E2EFD9" w:themeFill="accent6" w:themeFillTint="33"/>
          </w:tcPr>
          <w:p w14:paraId="6C7E469A"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 xml:space="preserve">Working Group Conclusions: </w:t>
            </w:r>
          </w:p>
          <w:p w14:paraId="436767C6" w14:textId="77777777" w:rsidR="008F058F" w:rsidRPr="008F058F" w:rsidRDefault="008F058F" w:rsidP="008F058F">
            <w:pPr>
              <w:rPr>
                <w:rFonts w:asciiTheme="minorHAnsi" w:hAnsiTheme="minorHAnsi" w:cstheme="minorHAnsi"/>
                <w:bCs/>
                <w:sz w:val="22"/>
                <w:szCs w:val="22"/>
              </w:rPr>
            </w:pPr>
          </w:p>
        </w:tc>
      </w:tr>
    </w:tbl>
    <w:p w14:paraId="191D4595" w14:textId="34604FEE" w:rsidR="00EB2C39" w:rsidRDefault="00EB2C39"/>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F058F" w:rsidRPr="008F058F" w14:paraId="73FDCC86" w14:textId="77777777" w:rsidTr="000D6C0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67BB623"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Company</w:t>
            </w:r>
          </w:p>
        </w:tc>
        <w:tc>
          <w:tcPr>
            <w:tcW w:w="1559" w:type="dxa"/>
            <w:shd w:val="clear" w:color="auto" w:fill="E2EFD9" w:themeFill="accent6" w:themeFillTint="33"/>
          </w:tcPr>
          <w:p w14:paraId="53071BBB"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Confidential/</w:t>
            </w:r>
          </w:p>
          <w:p w14:paraId="52BFA58E"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Anonymous</w:t>
            </w:r>
          </w:p>
        </w:tc>
        <w:tc>
          <w:tcPr>
            <w:tcW w:w="7040" w:type="dxa"/>
            <w:shd w:val="clear" w:color="auto" w:fill="E2EFD9" w:themeFill="accent6" w:themeFillTint="33"/>
          </w:tcPr>
          <w:p w14:paraId="1D3F2383" w14:textId="00695809" w:rsidR="008F058F" w:rsidRPr="008F058F" w:rsidRDefault="00F840D9" w:rsidP="008F058F">
            <w:pPr>
              <w:keepNext/>
              <w:keepLines/>
              <w:numPr>
                <w:ilvl w:val="0"/>
                <w:numId w:val="18"/>
              </w:numPr>
              <w:rPr>
                <w:rFonts w:asciiTheme="minorHAnsi" w:hAnsiTheme="minorHAnsi" w:cstheme="minorHAnsi"/>
                <w:bCs/>
                <w:sz w:val="22"/>
                <w:szCs w:val="22"/>
              </w:rPr>
            </w:pPr>
            <w:r w:rsidRPr="00676D61">
              <w:rPr>
                <w:rFonts w:asciiTheme="minorHAnsi" w:hAnsiTheme="minorHAnsi" w:cstheme="minorHAnsi"/>
                <w:bCs/>
                <w:sz w:val="22"/>
                <w:szCs w:val="22"/>
              </w:rPr>
              <w:t>Are you aware of any impact on other industry codes of this Proposal?</w:t>
            </w:r>
          </w:p>
        </w:tc>
        <w:tc>
          <w:tcPr>
            <w:tcW w:w="3747" w:type="dxa"/>
            <w:shd w:val="clear" w:color="auto" w:fill="E2EFD9" w:themeFill="accent6" w:themeFillTint="33"/>
          </w:tcPr>
          <w:p w14:paraId="1A4213C9" w14:textId="77777777" w:rsidR="008F058F" w:rsidRPr="008F058F" w:rsidRDefault="008F058F" w:rsidP="008F058F">
            <w:pPr>
              <w:keepNext/>
              <w:keepLines/>
              <w:ind w:left="567" w:hanging="567"/>
              <w:rPr>
                <w:rFonts w:asciiTheme="minorHAnsi" w:hAnsiTheme="minorHAnsi" w:cstheme="minorHAnsi"/>
                <w:bCs/>
                <w:sz w:val="22"/>
                <w:szCs w:val="22"/>
              </w:rPr>
            </w:pPr>
            <w:r w:rsidRPr="008F058F">
              <w:rPr>
                <w:rFonts w:asciiTheme="minorHAnsi" w:hAnsiTheme="minorHAnsi" w:cstheme="minorHAnsi"/>
                <w:bCs/>
                <w:sz w:val="22"/>
                <w:szCs w:val="22"/>
              </w:rPr>
              <w:t>Working Group Comments</w:t>
            </w:r>
          </w:p>
        </w:tc>
      </w:tr>
      <w:tr w:rsidR="008F058F" w:rsidRPr="008F058F" w14:paraId="3C4255E4" w14:textId="77777777" w:rsidTr="000D6C0B">
        <w:tc>
          <w:tcPr>
            <w:tcW w:w="1730" w:type="dxa"/>
          </w:tcPr>
          <w:p w14:paraId="6A9C2DF5"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SSE</w:t>
            </w:r>
          </w:p>
        </w:tc>
        <w:tc>
          <w:tcPr>
            <w:tcW w:w="1559" w:type="dxa"/>
          </w:tcPr>
          <w:p w14:paraId="049C04D2"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5DDC0FD8" w14:textId="77777777" w:rsidR="004907DC" w:rsidRPr="00676D61" w:rsidRDefault="004907DC"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This question was also asked under the first consultation, and we suggest revisiting a couple of points made by one respondent at that time:</w:t>
            </w:r>
          </w:p>
          <w:p w14:paraId="0F3A1320" w14:textId="77777777" w:rsidR="004907DC" w:rsidRPr="00676D61" w:rsidRDefault="004907DC" w:rsidP="008F058F">
            <w:pPr>
              <w:rPr>
                <w:rFonts w:asciiTheme="minorHAnsi" w:hAnsiTheme="minorHAnsi" w:cstheme="minorHAnsi"/>
                <w:bCs/>
                <w:sz w:val="22"/>
                <w:szCs w:val="22"/>
                <w:lang w:val="en-GB"/>
              </w:rPr>
            </w:pPr>
          </w:p>
          <w:p w14:paraId="42D8D445" w14:textId="77777777" w:rsidR="004907DC" w:rsidRPr="00676D61" w:rsidRDefault="004907DC"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 that some modifications may be necessary to the REC to clarify the processes around updating the MPAN status of de-energised and disconnected customers, including expected timelines, to ensure suppliers can adjust their billing accordingly in a timely manner. Change will also be required under the REC for the EMAR as Data Flows will need to be available to use for this process.</w:t>
            </w:r>
          </w:p>
          <w:p w14:paraId="1E76315D" w14:textId="77777777" w:rsidR="004907DC" w:rsidRPr="00676D61" w:rsidRDefault="004907DC" w:rsidP="008F058F">
            <w:pPr>
              <w:rPr>
                <w:rFonts w:asciiTheme="minorHAnsi" w:hAnsiTheme="minorHAnsi" w:cstheme="minorHAnsi"/>
                <w:bCs/>
                <w:sz w:val="22"/>
                <w:szCs w:val="22"/>
                <w:lang w:val="en-GB"/>
              </w:rPr>
            </w:pPr>
          </w:p>
          <w:p w14:paraId="6AA49250" w14:textId="77777777" w:rsidR="004907DC" w:rsidRPr="00676D61" w:rsidRDefault="004907DC"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lastRenderedPageBreak/>
              <w:t xml:space="preserve">- that a disputes resolution process is needed. We suggest that the WG confirms whether the existing statutory provisions for Ofgem to make determinations in appeals concerning connection matters are sufficient, for instance, in cases where the customer has responded within 30 days (at one or </w:t>
            </w:r>
            <w:proofErr w:type="gramStart"/>
            <w:r w:rsidRPr="00676D61">
              <w:rPr>
                <w:rFonts w:asciiTheme="minorHAnsi" w:hAnsiTheme="minorHAnsi" w:cstheme="minorHAnsi"/>
                <w:bCs/>
                <w:sz w:val="22"/>
                <w:szCs w:val="22"/>
                <w:lang w:val="en-GB"/>
              </w:rPr>
              <w:t>both of the proposed</w:t>
            </w:r>
            <w:proofErr w:type="gramEnd"/>
            <w:r w:rsidRPr="00676D61">
              <w:rPr>
                <w:rFonts w:asciiTheme="minorHAnsi" w:hAnsiTheme="minorHAnsi" w:cstheme="minorHAnsi"/>
                <w:bCs/>
                <w:sz w:val="22"/>
                <w:szCs w:val="22"/>
                <w:lang w:val="en-GB"/>
              </w:rPr>
              <w:t xml:space="preserve"> stages for de-energisation/disconnection), albeit a disagreement arises between the distributor and the customer.</w:t>
            </w:r>
          </w:p>
          <w:p w14:paraId="50E4D6F2" w14:textId="77777777" w:rsidR="004907DC" w:rsidRPr="00676D61" w:rsidRDefault="004907DC" w:rsidP="008F058F">
            <w:pPr>
              <w:rPr>
                <w:rFonts w:asciiTheme="minorHAnsi" w:hAnsiTheme="minorHAnsi" w:cstheme="minorHAnsi"/>
                <w:bCs/>
                <w:sz w:val="22"/>
                <w:szCs w:val="22"/>
                <w:lang w:val="en-GB"/>
              </w:rPr>
            </w:pPr>
          </w:p>
          <w:p w14:paraId="7071A695" w14:textId="468E01B8" w:rsidR="008F058F" w:rsidRPr="008F058F" w:rsidRDefault="004907DC" w:rsidP="008F058F">
            <w:pPr>
              <w:rPr>
                <w:rFonts w:asciiTheme="minorHAnsi" w:hAnsiTheme="minorHAnsi" w:cstheme="minorHAnsi"/>
                <w:bCs/>
                <w:sz w:val="22"/>
                <w:szCs w:val="22"/>
              </w:rPr>
            </w:pPr>
            <w:r w:rsidRPr="00676D61">
              <w:rPr>
                <w:rFonts w:asciiTheme="minorHAnsi" w:hAnsiTheme="minorHAnsi" w:cstheme="minorHAnsi"/>
                <w:bCs/>
                <w:sz w:val="22"/>
                <w:szCs w:val="22"/>
                <w:lang w:val="en-GB"/>
              </w:rPr>
              <w:t xml:space="preserve">- We need to consider impacts to the BSC as the charges will be passed through to us under BSC obligations </w:t>
            </w:r>
          </w:p>
        </w:tc>
        <w:tc>
          <w:tcPr>
            <w:tcW w:w="3747" w:type="dxa"/>
            <w:shd w:val="clear" w:color="auto" w:fill="E2EFD9" w:themeFill="accent6" w:themeFillTint="33"/>
          </w:tcPr>
          <w:p w14:paraId="5310881B" w14:textId="77777777" w:rsidR="008F058F" w:rsidRPr="008F058F" w:rsidRDefault="008F058F" w:rsidP="008F058F">
            <w:pPr>
              <w:rPr>
                <w:rFonts w:asciiTheme="minorHAnsi" w:hAnsiTheme="minorHAnsi" w:cstheme="minorHAnsi"/>
                <w:bCs/>
                <w:sz w:val="22"/>
                <w:szCs w:val="22"/>
              </w:rPr>
            </w:pPr>
          </w:p>
        </w:tc>
      </w:tr>
      <w:tr w:rsidR="008F058F" w:rsidRPr="008F058F" w14:paraId="60887F65" w14:textId="77777777" w:rsidTr="000D6C0B">
        <w:tc>
          <w:tcPr>
            <w:tcW w:w="1730" w:type="dxa"/>
          </w:tcPr>
          <w:p w14:paraId="57E5DCC0"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UKPD</w:t>
            </w:r>
          </w:p>
        </w:tc>
        <w:tc>
          <w:tcPr>
            <w:tcW w:w="1559" w:type="dxa"/>
          </w:tcPr>
          <w:p w14:paraId="2852922F"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02BEE627" w14:textId="1C20D666" w:rsidR="008F058F" w:rsidRPr="008F058F" w:rsidRDefault="008552A4"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No</w:t>
            </w:r>
          </w:p>
        </w:tc>
        <w:tc>
          <w:tcPr>
            <w:tcW w:w="3747" w:type="dxa"/>
            <w:shd w:val="clear" w:color="auto" w:fill="E2EFD9" w:themeFill="accent6" w:themeFillTint="33"/>
          </w:tcPr>
          <w:p w14:paraId="709007CF" w14:textId="77777777" w:rsidR="008F058F" w:rsidRPr="008F058F" w:rsidRDefault="008F058F" w:rsidP="008F058F">
            <w:pPr>
              <w:rPr>
                <w:rFonts w:asciiTheme="minorHAnsi" w:hAnsiTheme="minorHAnsi" w:cstheme="minorHAnsi"/>
                <w:bCs/>
                <w:sz w:val="22"/>
                <w:szCs w:val="22"/>
              </w:rPr>
            </w:pPr>
          </w:p>
        </w:tc>
      </w:tr>
      <w:tr w:rsidR="008F058F" w:rsidRPr="008F058F" w14:paraId="763CC5E6" w14:textId="77777777" w:rsidTr="000D6C0B">
        <w:tc>
          <w:tcPr>
            <w:tcW w:w="1730" w:type="dxa"/>
          </w:tcPr>
          <w:p w14:paraId="6F8C2586"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Power Data Associates</w:t>
            </w:r>
          </w:p>
        </w:tc>
        <w:tc>
          <w:tcPr>
            <w:tcW w:w="1559" w:type="dxa"/>
          </w:tcPr>
          <w:p w14:paraId="6E886BBB"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0299CE10" w14:textId="23611940" w:rsidR="008F058F" w:rsidRPr="008F058F" w:rsidRDefault="00BA6574"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N/A</w:t>
            </w:r>
          </w:p>
        </w:tc>
        <w:tc>
          <w:tcPr>
            <w:tcW w:w="3747" w:type="dxa"/>
            <w:shd w:val="clear" w:color="auto" w:fill="E2EFD9" w:themeFill="accent6" w:themeFillTint="33"/>
          </w:tcPr>
          <w:p w14:paraId="6182E94B" w14:textId="77777777" w:rsidR="008F058F" w:rsidRPr="008F058F" w:rsidRDefault="008F058F" w:rsidP="008F058F">
            <w:pPr>
              <w:rPr>
                <w:rFonts w:asciiTheme="minorHAnsi" w:hAnsiTheme="minorHAnsi" w:cstheme="minorHAnsi"/>
                <w:bCs/>
                <w:sz w:val="22"/>
                <w:szCs w:val="22"/>
              </w:rPr>
            </w:pPr>
          </w:p>
        </w:tc>
      </w:tr>
      <w:tr w:rsidR="008F058F" w:rsidRPr="008F058F" w14:paraId="59E0C065" w14:textId="77777777" w:rsidTr="000D6C0B">
        <w:tc>
          <w:tcPr>
            <w:tcW w:w="1730" w:type="dxa"/>
          </w:tcPr>
          <w:p w14:paraId="14810FBA"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ENGIE</w:t>
            </w:r>
          </w:p>
        </w:tc>
        <w:tc>
          <w:tcPr>
            <w:tcW w:w="1559" w:type="dxa"/>
          </w:tcPr>
          <w:p w14:paraId="3645201F"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14EE1F07" w14:textId="6EF796D4" w:rsidR="008F058F" w:rsidRPr="008F058F" w:rsidRDefault="00DD31D5" w:rsidP="008F058F">
            <w:pPr>
              <w:rPr>
                <w:rFonts w:asciiTheme="minorHAnsi" w:hAnsiTheme="minorHAnsi" w:cstheme="minorHAnsi"/>
                <w:bCs/>
                <w:sz w:val="22"/>
                <w:szCs w:val="22"/>
              </w:rPr>
            </w:pPr>
            <w:r w:rsidRPr="00676D61">
              <w:rPr>
                <w:rFonts w:asciiTheme="minorHAnsi" w:hAnsiTheme="minorHAnsi" w:cstheme="minorHAnsi"/>
                <w:bCs/>
                <w:sz w:val="22"/>
                <w:szCs w:val="22"/>
              </w:rPr>
              <w:t>No comments.</w:t>
            </w:r>
          </w:p>
        </w:tc>
        <w:tc>
          <w:tcPr>
            <w:tcW w:w="3747" w:type="dxa"/>
            <w:shd w:val="clear" w:color="auto" w:fill="E2EFD9" w:themeFill="accent6" w:themeFillTint="33"/>
          </w:tcPr>
          <w:p w14:paraId="0E291A40" w14:textId="77777777" w:rsidR="008F058F" w:rsidRPr="008F058F" w:rsidRDefault="008F058F" w:rsidP="008F058F">
            <w:pPr>
              <w:rPr>
                <w:rFonts w:asciiTheme="minorHAnsi" w:hAnsiTheme="minorHAnsi" w:cstheme="minorHAnsi"/>
                <w:bCs/>
                <w:sz w:val="22"/>
                <w:szCs w:val="22"/>
              </w:rPr>
            </w:pPr>
          </w:p>
        </w:tc>
      </w:tr>
      <w:tr w:rsidR="008F058F" w:rsidRPr="008F058F" w14:paraId="7902139D" w14:textId="77777777" w:rsidTr="000D6C0B">
        <w:tc>
          <w:tcPr>
            <w:tcW w:w="1730" w:type="dxa"/>
          </w:tcPr>
          <w:p w14:paraId="1E41D6E8"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British Gas</w:t>
            </w:r>
          </w:p>
        </w:tc>
        <w:tc>
          <w:tcPr>
            <w:tcW w:w="1559" w:type="dxa"/>
          </w:tcPr>
          <w:p w14:paraId="5EDE518E"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11EB952C" w14:textId="7911D80B" w:rsidR="008F058F" w:rsidRPr="008F058F" w:rsidRDefault="003F5BE2"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No</w:t>
            </w:r>
          </w:p>
        </w:tc>
        <w:tc>
          <w:tcPr>
            <w:tcW w:w="3747" w:type="dxa"/>
            <w:shd w:val="clear" w:color="auto" w:fill="E2EFD9" w:themeFill="accent6" w:themeFillTint="33"/>
          </w:tcPr>
          <w:p w14:paraId="15C671A2" w14:textId="77777777" w:rsidR="008F058F" w:rsidRPr="008F058F" w:rsidRDefault="008F058F" w:rsidP="008F058F">
            <w:pPr>
              <w:rPr>
                <w:rFonts w:asciiTheme="minorHAnsi" w:hAnsiTheme="minorHAnsi" w:cstheme="minorHAnsi"/>
                <w:bCs/>
                <w:sz w:val="22"/>
                <w:szCs w:val="22"/>
              </w:rPr>
            </w:pPr>
          </w:p>
        </w:tc>
      </w:tr>
      <w:tr w:rsidR="008F058F" w:rsidRPr="008F058F" w14:paraId="18D1EAD6" w14:textId="77777777" w:rsidTr="000D6C0B">
        <w:tc>
          <w:tcPr>
            <w:tcW w:w="1730" w:type="dxa"/>
          </w:tcPr>
          <w:p w14:paraId="5FB75DFA"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NPg</w:t>
            </w:r>
          </w:p>
        </w:tc>
        <w:tc>
          <w:tcPr>
            <w:tcW w:w="1559" w:type="dxa"/>
          </w:tcPr>
          <w:p w14:paraId="189D280C"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6016213C" w14:textId="1DD1B839" w:rsidR="008F058F" w:rsidRPr="008F058F" w:rsidRDefault="00BC3529" w:rsidP="008F058F">
            <w:pPr>
              <w:rPr>
                <w:rFonts w:asciiTheme="minorHAnsi" w:hAnsiTheme="minorHAnsi" w:cstheme="minorHAnsi"/>
                <w:bCs/>
                <w:sz w:val="22"/>
                <w:szCs w:val="22"/>
              </w:rPr>
            </w:pPr>
            <w:r w:rsidRPr="00676D61">
              <w:rPr>
                <w:rFonts w:asciiTheme="minorHAnsi" w:hAnsiTheme="minorHAnsi" w:cstheme="minorHAnsi"/>
                <w:bCs/>
                <w:sz w:val="22"/>
                <w:szCs w:val="22"/>
              </w:rPr>
              <w:t>As mentioned in our response to Q6, if a subset of de-energised sites are to be charged then changes to the BSC and REC may be required to facilitate a flag to identify these sites.</w:t>
            </w:r>
          </w:p>
        </w:tc>
        <w:tc>
          <w:tcPr>
            <w:tcW w:w="3747" w:type="dxa"/>
            <w:shd w:val="clear" w:color="auto" w:fill="E2EFD9" w:themeFill="accent6" w:themeFillTint="33"/>
          </w:tcPr>
          <w:p w14:paraId="4C05E292" w14:textId="77777777" w:rsidR="008F058F" w:rsidRPr="008F058F" w:rsidRDefault="008F058F" w:rsidP="008F058F">
            <w:pPr>
              <w:rPr>
                <w:rFonts w:asciiTheme="minorHAnsi" w:hAnsiTheme="minorHAnsi" w:cstheme="minorHAnsi"/>
                <w:bCs/>
                <w:sz w:val="22"/>
                <w:szCs w:val="22"/>
              </w:rPr>
            </w:pPr>
          </w:p>
        </w:tc>
      </w:tr>
      <w:tr w:rsidR="008F058F" w:rsidRPr="008F058F" w14:paraId="1EEBD8E5" w14:textId="77777777" w:rsidTr="000D6C0B">
        <w:tc>
          <w:tcPr>
            <w:tcW w:w="1730" w:type="dxa"/>
          </w:tcPr>
          <w:p w14:paraId="482AC784"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ENC</w:t>
            </w:r>
          </w:p>
        </w:tc>
        <w:tc>
          <w:tcPr>
            <w:tcW w:w="1559" w:type="dxa"/>
          </w:tcPr>
          <w:p w14:paraId="2C350080"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0860F769" w14:textId="78437E5E" w:rsidR="008F058F" w:rsidRPr="008F058F" w:rsidRDefault="00221A61"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No.</w:t>
            </w:r>
          </w:p>
        </w:tc>
        <w:tc>
          <w:tcPr>
            <w:tcW w:w="3747" w:type="dxa"/>
            <w:shd w:val="clear" w:color="auto" w:fill="E2EFD9" w:themeFill="accent6" w:themeFillTint="33"/>
          </w:tcPr>
          <w:p w14:paraId="0B002082" w14:textId="77777777" w:rsidR="008F058F" w:rsidRPr="008F058F" w:rsidRDefault="008F058F" w:rsidP="008F058F">
            <w:pPr>
              <w:rPr>
                <w:rFonts w:asciiTheme="minorHAnsi" w:hAnsiTheme="minorHAnsi" w:cstheme="minorHAnsi"/>
                <w:bCs/>
                <w:sz w:val="22"/>
                <w:szCs w:val="22"/>
              </w:rPr>
            </w:pPr>
          </w:p>
        </w:tc>
      </w:tr>
      <w:tr w:rsidR="008F058F" w:rsidRPr="008F058F" w14:paraId="52220CEC" w14:textId="77777777" w:rsidTr="000D6C0B">
        <w:tc>
          <w:tcPr>
            <w:tcW w:w="1730" w:type="dxa"/>
          </w:tcPr>
          <w:p w14:paraId="58EC8F79"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lastRenderedPageBreak/>
              <w:t>SPEN</w:t>
            </w:r>
          </w:p>
        </w:tc>
        <w:tc>
          <w:tcPr>
            <w:tcW w:w="1559" w:type="dxa"/>
          </w:tcPr>
          <w:p w14:paraId="0648FD56"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392B80B1" w14:textId="2881A0E8" w:rsidR="008F058F" w:rsidRPr="008F058F" w:rsidRDefault="008B1F3E"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No</w:t>
            </w:r>
          </w:p>
        </w:tc>
        <w:tc>
          <w:tcPr>
            <w:tcW w:w="3747" w:type="dxa"/>
            <w:shd w:val="clear" w:color="auto" w:fill="E2EFD9" w:themeFill="accent6" w:themeFillTint="33"/>
          </w:tcPr>
          <w:p w14:paraId="54F4E5D5" w14:textId="77777777" w:rsidR="008F058F" w:rsidRPr="008F058F" w:rsidRDefault="008F058F" w:rsidP="008F058F">
            <w:pPr>
              <w:rPr>
                <w:rFonts w:asciiTheme="minorHAnsi" w:hAnsiTheme="minorHAnsi" w:cstheme="minorHAnsi"/>
                <w:bCs/>
                <w:sz w:val="22"/>
                <w:szCs w:val="22"/>
              </w:rPr>
            </w:pPr>
          </w:p>
        </w:tc>
      </w:tr>
      <w:tr w:rsidR="008F058F" w:rsidRPr="008F058F" w14:paraId="1AB737A7" w14:textId="77777777" w:rsidTr="000D6C0B">
        <w:tc>
          <w:tcPr>
            <w:tcW w:w="1730" w:type="dxa"/>
          </w:tcPr>
          <w:p w14:paraId="7F568CD4"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ENWL</w:t>
            </w:r>
          </w:p>
        </w:tc>
        <w:tc>
          <w:tcPr>
            <w:tcW w:w="1559" w:type="dxa"/>
          </w:tcPr>
          <w:p w14:paraId="36658BB7"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70ADB821" w14:textId="09D925CB" w:rsidR="008F058F" w:rsidRPr="008F058F" w:rsidRDefault="0015391B" w:rsidP="008F058F">
            <w:pPr>
              <w:rPr>
                <w:rFonts w:asciiTheme="minorHAnsi" w:hAnsiTheme="minorHAnsi" w:cstheme="minorHAnsi"/>
                <w:bCs/>
                <w:sz w:val="22"/>
                <w:szCs w:val="22"/>
              </w:rPr>
            </w:pPr>
            <w:r w:rsidRPr="00676D61">
              <w:rPr>
                <w:rFonts w:asciiTheme="minorHAnsi" w:hAnsiTheme="minorHAnsi" w:cstheme="minorHAnsi"/>
                <w:bCs/>
                <w:sz w:val="22"/>
                <w:szCs w:val="22"/>
              </w:rPr>
              <w:t>The requirement under the BSC, section ‘S’ for parties to provide information for TNUoS purposes will need to be assessed when the final proposal is drafted.</w:t>
            </w:r>
          </w:p>
        </w:tc>
        <w:tc>
          <w:tcPr>
            <w:tcW w:w="3747" w:type="dxa"/>
            <w:shd w:val="clear" w:color="auto" w:fill="E2EFD9" w:themeFill="accent6" w:themeFillTint="33"/>
          </w:tcPr>
          <w:p w14:paraId="537DC339" w14:textId="77777777" w:rsidR="008F058F" w:rsidRPr="008F058F" w:rsidRDefault="008F058F" w:rsidP="008F058F">
            <w:pPr>
              <w:rPr>
                <w:rFonts w:asciiTheme="minorHAnsi" w:hAnsiTheme="minorHAnsi" w:cstheme="minorHAnsi"/>
                <w:bCs/>
                <w:sz w:val="22"/>
                <w:szCs w:val="22"/>
              </w:rPr>
            </w:pPr>
          </w:p>
        </w:tc>
      </w:tr>
      <w:tr w:rsidR="008F058F" w:rsidRPr="008F058F" w14:paraId="7C8DC6EC" w14:textId="77777777" w:rsidTr="000D6C0B">
        <w:tc>
          <w:tcPr>
            <w:tcW w:w="1730" w:type="dxa"/>
          </w:tcPr>
          <w:p w14:paraId="01DEC243"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Scottish Power</w:t>
            </w:r>
          </w:p>
        </w:tc>
        <w:tc>
          <w:tcPr>
            <w:tcW w:w="1559" w:type="dxa"/>
          </w:tcPr>
          <w:p w14:paraId="59CF277B"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7B2A7ACA" w14:textId="6330C079" w:rsidR="008F058F" w:rsidRPr="008F058F" w:rsidRDefault="00F66A4E" w:rsidP="00F66A4E">
            <w:pPr>
              <w:spacing w:after="160" w:line="259" w:lineRule="auto"/>
              <w:rPr>
                <w:rFonts w:asciiTheme="minorHAnsi" w:hAnsiTheme="minorHAnsi" w:cstheme="minorHAnsi"/>
                <w:bCs/>
                <w:sz w:val="22"/>
                <w:szCs w:val="22"/>
                <w:lang w:val="en-GB"/>
              </w:rPr>
            </w:pPr>
            <w:r w:rsidRPr="00676D61">
              <w:rPr>
                <w:rFonts w:asciiTheme="minorHAnsi" w:hAnsiTheme="minorHAnsi" w:cstheme="minorHAnsi"/>
                <w:bCs/>
                <w:sz w:val="22"/>
                <w:szCs w:val="22"/>
              </w:rPr>
              <w:t>P402 inadvertently was going to create the scenario of charging suppliers residual TNUoS charges, this was highlighted to Elexon who have since issued clarity to confirm that TNUoS residual charges should not be applied for de-energised MPANs</w:t>
            </w:r>
            <w:r w:rsidRPr="00676D61">
              <w:rPr>
                <w:rFonts w:asciiTheme="minorHAnsi" w:hAnsiTheme="minorHAnsi" w:cstheme="minorHAnsi"/>
                <w:bCs/>
                <w:sz w:val="22"/>
                <w:szCs w:val="22"/>
                <w:lang w:val="en-GB"/>
              </w:rPr>
              <w:t>.</w:t>
            </w:r>
          </w:p>
        </w:tc>
        <w:tc>
          <w:tcPr>
            <w:tcW w:w="3747" w:type="dxa"/>
            <w:shd w:val="clear" w:color="auto" w:fill="E2EFD9" w:themeFill="accent6" w:themeFillTint="33"/>
          </w:tcPr>
          <w:p w14:paraId="27B597D0" w14:textId="77777777" w:rsidR="008F058F" w:rsidRPr="008F058F" w:rsidRDefault="008F058F" w:rsidP="008F058F">
            <w:pPr>
              <w:rPr>
                <w:rFonts w:asciiTheme="minorHAnsi" w:hAnsiTheme="minorHAnsi" w:cstheme="minorHAnsi"/>
                <w:bCs/>
                <w:sz w:val="22"/>
                <w:szCs w:val="22"/>
              </w:rPr>
            </w:pPr>
          </w:p>
        </w:tc>
      </w:tr>
      <w:tr w:rsidR="008F058F" w:rsidRPr="008F058F" w14:paraId="694A1C93" w14:textId="77777777" w:rsidTr="000D6C0B">
        <w:tc>
          <w:tcPr>
            <w:tcW w:w="1730" w:type="dxa"/>
          </w:tcPr>
          <w:p w14:paraId="66154D0F"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NGED</w:t>
            </w:r>
          </w:p>
        </w:tc>
        <w:tc>
          <w:tcPr>
            <w:tcW w:w="1559" w:type="dxa"/>
          </w:tcPr>
          <w:p w14:paraId="5A3A2611"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08A96D47" w14:textId="1A074135" w:rsidR="00741252" w:rsidRPr="00676D61" w:rsidRDefault="00741252" w:rsidP="00741252">
            <w:pPr>
              <w:rPr>
                <w:rFonts w:asciiTheme="minorHAnsi" w:hAnsiTheme="minorHAnsi" w:cstheme="minorHAnsi"/>
                <w:bCs/>
                <w:sz w:val="22"/>
                <w:szCs w:val="22"/>
              </w:rPr>
            </w:pPr>
            <w:r w:rsidRPr="00676D61">
              <w:rPr>
                <w:rFonts w:asciiTheme="minorHAnsi" w:hAnsiTheme="minorHAnsi" w:cstheme="minorHAnsi"/>
                <w:bCs/>
                <w:sz w:val="22"/>
                <w:szCs w:val="22"/>
              </w:rPr>
              <w:t xml:space="preserve">We understand that there is a principal under the Residual Network Charging TCR that the same sites should be applicable for residual charges for DUoS and TNUoS. If DCUSA is being changed such that some de-energised sites are to be billed, a corresponding change to TNUoS charging may also be required. </w:t>
            </w:r>
          </w:p>
          <w:p w14:paraId="235D5271" w14:textId="77777777" w:rsidR="00741252" w:rsidRPr="00676D61" w:rsidRDefault="00741252" w:rsidP="00741252">
            <w:pPr>
              <w:rPr>
                <w:rFonts w:cstheme="minorHAnsi"/>
                <w:bCs/>
              </w:rPr>
            </w:pPr>
          </w:p>
          <w:p w14:paraId="03D3506B" w14:textId="66D1E780" w:rsidR="008F058F" w:rsidRPr="008F058F" w:rsidRDefault="00741252" w:rsidP="00741252">
            <w:pPr>
              <w:rPr>
                <w:rFonts w:asciiTheme="minorHAnsi" w:hAnsiTheme="minorHAnsi" w:cstheme="minorHAnsi"/>
                <w:bCs/>
                <w:sz w:val="22"/>
                <w:szCs w:val="22"/>
              </w:rPr>
            </w:pPr>
            <w:r w:rsidRPr="00676D61">
              <w:rPr>
                <w:rFonts w:asciiTheme="minorHAnsi" w:hAnsiTheme="minorHAnsi" w:cstheme="minorHAnsi"/>
                <w:bCs/>
                <w:sz w:val="22"/>
                <w:szCs w:val="22"/>
              </w:rPr>
              <w:t>Assuming that such a TNUoS change is required, the BSC obligation on DNOs to provide billing data to National Grid, introduced in Elexon Modification P402 will also need to be amended.</w:t>
            </w:r>
          </w:p>
        </w:tc>
        <w:tc>
          <w:tcPr>
            <w:tcW w:w="3747" w:type="dxa"/>
            <w:shd w:val="clear" w:color="auto" w:fill="E2EFD9" w:themeFill="accent6" w:themeFillTint="33"/>
          </w:tcPr>
          <w:p w14:paraId="5CC0BE1C" w14:textId="77777777" w:rsidR="008F058F" w:rsidRPr="008F058F" w:rsidRDefault="008F058F" w:rsidP="008F058F">
            <w:pPr>
              <w:rPr>
                <w:rFonts w:asciiTheme="minorHAnsi" w:hAnsiTheme="minorHAnsi" w:cstheme="minorHAnsi"/>
                <w:bCs/>
                <w:sz w:val="22"/>
                <w:szCs w:val="22"/>
              </w:rPr>
            </w:pPr>
          </w:p>
        </w:tc>
      </w:tr>
      <w:tr w:rsidR="008F058F" w:rsidRPr="008F058F" w14:paraId="1D888F77" w14:textId="77777777" w:rsidTr="000D6C0B">
        <w:tc>
          <w:tcPr>
            <w:tcW w:w="1730" w:type="dxa"/>
          </w:tcPr>
          <w:p w14:paraId="5B371C87"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UKPN</w:t>
            </w:r>
          </w:p>
        </w:tc>
        <w:tc>
          <w:tcPr>
            <w:tcW w:w="1559" w:type="dxa"/>
          </w:tcPr>
          <w:p w14:paraId="6C4E3ACF"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10331A41" w14:textId="0767D721" w:rsidR="008F058F" w:rsidRPr="008F058F" w:rsidRDefault="006F7279" w:rsidP="008F058F">
            <w:pPr>
              <w:rPr>
                <w:rFonts w:asciiTheme="minorHAnsi" w:hAnsiTheme="minorHAnsi" w:cstheme="minorHAnsi"/>
                <w:bCs/>
                <w:sz w:val="22"/>
                <w:szCs w:val="22"/>
              </w:rPr>
            </w:pPr>
            <w:r w:rsidRPr="00676D61">
              <w:rPr>
                <w:rFonts w:asciiTheme="minorHAnsi" w:hAnsiTheme="minorHAnsi" w:cstheme="minorHAnsi"/>
                <w:bCs/>
                <w:sz w:val="22"/>
                <w:szCs w:val="22"/>
              </w:rPr>
              <w:t>The changes taking place as a result of MHHS along with the possibility of the DUoS SCR, could both be impacted by this change, but we would not expect either to have a significant impact.</w:t>
            </w:r>
          </w:p>
        </w:tc>
        <w:tc>
          <w:tcPr>
            <w:tcW w:w="3747" w:type="dxa"/>
            <w:shd w:val="clear" w:color="auto" w:fill="E2EFD9" w:themeFill="accent6" w:themeFillTint="33"/>
          </w:tcPr>
          <w:p w14:paraId="1382D741" w14:textId="77777777" w:rsidR="008F058F" w:rsidRPr="008F058F" w:rsidRDefault="008F058F" w:rsidP="008F058F">
            <w:pPr>
              <w:rPr>
                <w:rFonts w:asciiTheme="minorHAnsi" w:hAnsiTheme="minorHAnsi" w:cstheme="minorHAnsi"/>
                <w:bCs/>
                <w:sz w:val="22"/>
                <w:szCs w:val="22"/>
              </w:rPr>
            </w:pPr>
          </w:p>
        </w:tc>
      </w:tr>
      <w:tr w:rsidR="008F058F" w:rsidRPr="008F058F" w14:paraId="36A9092D" w14:textId="77777777" w:rsidTr="000D6C0B">
        <w:tc>
          <w:tcPr>
            <w:tcW w:w="14076" w:type="dxa"/>
            <w:gridSpan w:val="4"/>
            <w:shd w:val="clear" w:color="auto" w:fill="E2EFD9" w:themeFill="accent6" w:themeFillTint="33"/>
          </w:tcPr>
          <w:p w14:paraId="1AF47A36"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 xml:space="preserve">Working Group Conclusions: </w:t>
            </w:r>
          </w:p>
          <w:p w14:paraId="30012303" w14:textId="77777777" w:rsidR="008F058F" w:rsidRPr="008F058F" w:rsidRDefault="008F058F" w:rsidP="008F058F">
            <w:pPr>
              <w:rPr>
                <w:rFonts w:asciiTheme="minorHAnsi" w:hAnsiTheme="minorHAnsi" w:cstheme="minorHAnsi"/>
                <w:bCs/>
                <w:sz w:val="22"/>
                <w:szCs w:val="22"/>
              </w:rPr>
            </w:pPr>
          </w:p>
        </w:tc>
      </w:tr>
    </w:tbl>
    <w:p w14:paraId="6636E3E6" w14:textId="380CE652" w:rsidR="000C0353" w:rsidRDefault="000C0353">
      <w:pPr>
        <w:rPr>
          <w:rFonts w:cstheme="minorHAnsi"/>
          <w:bCs/>
        </w:rPr>
      </w:pP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F058F" w:rsidRPr="008F058F" w14:paraId="63C42808" w14:textId="77777777" w:rsidTr="000D6C0B">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E772082"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lastRenderedPageBreak/>
              <w:t>Company</w:t>
            </w:r>
          </w:p>
        </w:tc>
        <w:tc>
          <w:tcPr>
            <w:tcW w:w="1559" w:type="dxa"/>
            <w:shd w:val="clear" w:color="auto" w:fill="E2EFD9" w:themeFill="accent6" w:themeFillTint="33"/>
          </w:tcPr>
          <w:p w14:paraId="7B26E660"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Confidential/</w:t>
            </w:r>
          </w:p>
          <w:p w14:paraId="1E60F833"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Anonymous</w:t>
            </w:r>
          </w:p>
        </w:tc>
        <w:tc>
          <w:tcPr>
            <w:tcW w:w="7040" w:type="dxa"/>
            <w:shd w:val="clear" w:color="auto" w:fill="E2EFD9" w:themeFill="accent6" w:themeFillTint="33"/>
          </w:tcPr>
          <w:p w14:paraId="091E71CE" w14:textId="5257E01A" w:rsidR="008F058F" w:rsidRPr="008F058F" w:rsidRDefault="00291F28" w:rsidP="00291F28">
            <w:pPr>
              <w:keepNext/>
              <w:keepLines/>
              <w:numPr>
                <w:ilvl w:val="0"/>
                <w:numId w:val="18"/>
              </w:numPr>
              <w:rPr>
                <w:rFonts w:asciiTheme="minorHAnsi" w:hAnsiTheme="minorHAnsi" w:cstheme="minorHAnsi"/>
                <w:bCs/>
                <w:sz w:val="22"/>
                <w:szCs w:val="22"/>
              </w:rPr>
            </w:pPr>
            <w:r w:rsidRPr="00676D61">
              <w:rPr>
                <w:rFonts w:asciiTheme="minorHAnsi" w:hAnsiTheme="minorHAnsi" w:cstheme="minorHAnsi"/>
                <w:bCs/>
                <w:sz w:val="22"/>
                <w:szCs w:val="22"/>
              </w:rPr>
              <w:t>Are you aware of any wider industry developments that may impact upon or be impacted by this CP?</w:t>
            </w:r>
          </w:p>
        </w:tc>
        <w:tc>
          <w:tcPr>
            <w:tcW w:w="3747" w:type="dxa"/>
            <w:shd w:val="clear" w:color="auto" w:fill="E2EFD9" w:themeFill="accent6" w:themeFillTint="33"/>
          </w:tcPr>
          <w:p w14:paraId="7000A4EE" w14:textId="77777777" w:rsidR="008F058F" w:rsidRPr="008F058F" w:rsidRDefault="008F058F" w:rsidP="008F058F">
            <w:pPr>
              <w:keepNext/>
              <w:keepLines/>
              <w:ind w:left="567" w:hanging="567"/>
              <w:rPr>
                <w:rFonts w:asciiTheme="minorHAnsi" w:hAnsiTheme="minorHAnsi" w:cstheme="minorHAnsi"/>
                <w:bCs/>
                <w:sz w:val="22"/>
                <w:szCs w:val="22"/>
              </w:rPr>
            </w:pPr>
            <w:r w:rsidRPr="008F058F">
              <w:rPr>
                <w:rFonts w:asciiTheme="minorHAnsi" w:hAnsiTheme="minorHAnsi" w:cstheme="minorHAnsi"/>
                <w:bCs/>
                <w:sz w:val="22"/>
                <w:szCs w:val="22"/>
              </w:rPr>
              <w:t>Working Group Comments</w:t>
            </w:r>
          </w:p>
        </w:tc>
      </w:tr>
      <w:tr w:rsidR="008F058F" w:rsidRPr="008F058F" w14:paraId="3798BA03" w14:textId="77777777" w:rsidTr="000D6C0B">
        <w:tc>
          <w:tcPr>
            <w:tcW w:w="1730" w:type="dxa"/>
          </w:tcPr>
          <w:p w14:paraId="7740B88F"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SSE</w:t>
            </w:r>
          </w:p>
        </w:tc>
        <w:tc>
          <w:tcPr>
            <w:tcW w:w="1559" w:type="dxa"/>
          </w:tcPr>
          <w:p w14:paraId="08F5373F"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42551193" w14:textId="24AC88A5" w:rsidR="008F058F" w:rsidRPr="008F058F" w:rsidRDefault="00567297" w:rsidP="008F058F">
            <w:pPr>
              <w:rPr>
                <w:rFonts w:asciiTheme="minorHAnsi" w:hAnsiTheme="minorHAnsi" w:cstheme="minorHAnsi"/>
                <w:bCs/>
                <w:sz w:val="22"/>
                <w:szCs w:val="22"/>
              </w:rPr>
            </w:pPr>
            <w:r w:rsidRPr="00676D61">
              <w:rPr>
                <w:rFonts w:asciiTheme="minorHAnsi" w:hAnsiTheme="minorHAnsi" w:cstheme="minorHAnsi"/>
                <w:bCs/>
                <w:sz w:val="22"/>
                <w:szCs w:val="22"/>
                <w:lang w:val="en-GB"/>
              </w:rPr>
              <w:t>The provision of the necessary data needs to be set out under the MHHS reforms (as highlighted in the first consultation).</w:t>
            </w:r>
          </w:p>
        </w:tc>
        <w:tc>
          <w:tcPr>
            <w:tcW w:w="3747" w:type="dxa"/>
            <w:shd w:val="clear" w:color="auto" w:fill="E2EFD9" w:themeFill="accent6" w:themeFillTint="33"/>
          </w:tcPr>
          <w:p w14:paraId="54901C41" w14:textId="77777777" w:rsidR="008F058F" w:rsidRPr="008F058F" w:rsidRDefault="008F058F" w:rsidP="008F058F">
            <w:pPr>
              <w:rPr>
                <w:rFonts w:asciiTheme="minorHAnsi" w:hAnsiTheme="minorHAnsi" w:cstheme="minorHAnsi"/>
                <w:bCs/>
                <w:sz w:val="22"/>
                <w:szCs w:val="22"/>
              </w:rPr>
            </w:pPr>
          </w:p>
        </w:tc>
      </w:tr>
      <w:tr w:rsidR="008F058F" w:rsidRPr="008F058F" w14:paraId="1E1B9314" w14:textId="77777777" w:rsidTr="000D6C0B">
        <w:tc>
          <w:tcPr>
            <w:tcW w:w="1730" w:type="dxa"/>
          </w:tcPr>
          <w:p w14:paraId="7924DB1B"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UKPD</w:t>
            </w:r>
          </w:p>
        </w:tc>
        <w:tc>
          <w:tcPr>
            <w:tcW w:w="1559" w:type="dxa"/>
          </w:tcPr>
          <w:p w14:paraId="15F688BB"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2DE83365" w14:textId="1E2E2EE5" w:rsidR="008F058F" w:rsidRPr="008F058F" w:rsidRDefault="008552A4"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No</w:t>
            </w:r>
          </w:p>
        </w:tc>
        <w:tc>
          <w:tcPr>
            <w:tcW w:w="3747" w:type="dxa"/>
            <w:shd w:val="clear" w:color="auto" w:fill="E2EFD9" w:themeFill="accent6" w:themeFillTint="33"/>
          </w:tcPr>
          <w:p w14:paraId="40086BC7" w14:textId="77777777" w:rsidR="008F058F" w:rsidRPr="008F058F" w:rsidRDefault="008F058F" w:rsidP="008F058F">
            <w:pPr>
              <w:rPr>
                <w:rFonts w:asciiTheme="minorHAnsi" w:hAnsiTheme="minorHAnsi" w:cstheme="minorHAnsi"/>
                <w:bCs/>
                <w:sz w:val="22"/>
                <w:szCs w:val="22"/>
              </w:rPr>
            </w:pPr>
          </w:p>
        </w:tc>
      </w:tr>
      <w:tr w:rsidR="008F058F" w:rsidRPr="008F058F" w14:paraId="24822F4F" w14:textId="77777777" w:rsidTr="000D6C0B">
        <w:tc>
          <w:tcPr>
            <w:tcW w:w="1730" w:type="dxa"/>
          </w:tcPr>
          <w:p w14:paraId="22E61B51"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Power Data Associates</w:t>
            </w:r>
          </w:p>
        </w:tc>
        <w:tc>
          <w:tcPr>
            <w:tcW w:w="1559" w:type="dxa"/>
          </w:tcPr>
          <w:p w14:paraId="70B2BCFA"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1408B8C3" w14:textId="4E71C750" w:rsidR="008F058F" w:rsidRPr="008F058F" w:rsidRDefault="0012333B" w:rsidP="008F058F">
            <w:pPr>
              <w:rPr>
                <w:rFonts w:asciiTheme="minorHAnsi" w:hAnsiTheme="minorHAnsi" w:cstheme="minorHAnsi"/>
                <w:bCs/>
                <w:sz w:val="22"/>
                <w:szCs w:val="22"/>
              </w:rPr>
            </w:pPr>
            <w:r w:rsidRPr="00676D61">
              <w:rPr>
                <w:rFonts w:asciiTheme="minorHAnsi" w:hAnsiTheme="minorHAnsi" w:cstheme="minorHAnsi"/>
                <w:bCs/>
                <w:sz w:val="22"/>
                <w:szCs w:val="22"/>
              </w:rPr>
              <w:t>MHHS is changing things significantly, so any changes need to reflect the new ways of working.</w:t>
            </w:r>
          </w:p>
        </w:tc>
        <w:tc>
          <w:tcPr>
            <w:tcW w:w="3747" w:type="dxa"/>
            <w:shd w:val="clear" w:color="auto" w:fill="E2EFD9" w:themeFill="accent6" w:themeFillTint="33"/>
          </w:tcPr>
          <w:p w14:paraId="2DA4C0B8" w14:textId="77777777" w:rsidR="008F058F" w:rsidRPr="008F058F" w:rsidRDefault="008F058F" w:rsidP="008F058F">
            <w:pPr>
              <w:rPr>
                <w:rFonts w:asciiTheme="minorHAnsi" w:hAnsiTheme="minorHAnsi" w:cstheme="minorHAnsi"/>
                <w:bCs/>
                <w:sz w:val="22"/>
                <w:szCs w:val="22"/>
              </w:rPr>
            </w:pPr>
          </w:p>
        </w:tc>
      </w:tr>
      <w:tr w:rsidR="008F058F" w:rsidRPr="008F058F" w14:paraId="769FDC9C" w14:textId="77777777" w:rsidTr="000D6C0B">
        <w:tc>
          <w:tcPr>
            <w:tcW w:w="1730" w:type="dxa"/>
          </w:tcPr>
          <w:p w14:paraId="315DA2B9"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ENGIE</w:t>
            </w:r>
          </w:p>
        </w:tc>
        <w:tc>
          <w:tcPr>
            <w:tcW w:w="1559" w:type="dxa"/>
          </w:tcPr>
          <w:p w14:paraId="70384F72"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3B4CCA1E" w14:textId="4D2A3CC2" w:rsidR="008F058F" w:rsidRPr="008F058F" w:rsidRDefault="00DD31D5" w:rsidP="008F058F">
            <w:pPr>
              <w:rPr>
                <w:rFonts w:asciiTheme="minorHAnsi" w:hAnsiTheme="minorHAnsi" w:cstheme="minorHAnsi"/>
                <w:bCs/>
                <w:sz w:val="22"/>
                <w:szCs w:val="22"/>
              </w:rPr>
            </w:pPr>
            <w:r w:rsidRPr="00676D61">
              <w:rPr>
                <w:rFonts w:asciiTheme="minorHAnsi" w:hAnsiTheme="minorHAnsi" w:cstheme="minorHAnsi"/>
                <w:bCs/>
                <w:sz w:val="22"/>
                <w:szCs w:val="22"/>
              </w:rPr>
              <w:t>No comments.</w:t>
            </w:r>
          </w:p>
        </w:tc>
        <w:tc>
          <w:tcPr>
            <w:tcW w:w="3747" w:type="dxa"/>
            <w:shd w:val="clear" w:color="auto" w:fill="E2EFD9" w:themeFill="accent6" w:themeFillTint="33"/>
          </w:tcPr>
          <w:p w14:paraId="0BF2A490" w14:textId="77777777" w:rsidR="008F058F" w:rsidRPr="008F058F" w:rsidRDefault="008F058F" w:rsidP="008F058F">
            <w:pPr>
              <w:rPr>
                <w:rFonts w:asciiTheme="minorHAnsi" w:hAnsiTheme="minorHAnsi" w:cstheme="minorHAnsi"/>
                <w:bCs/>
                <w:sz w:val="22"/>
                <w:szCs w:val="22"/>
              </w:rPr>
            </w:pPr>
          </w:p>
        </w:tc>
      </w:tr>
      <w:tr w:rsidR="008F058F" w:rsidRPr="008F058F" w14:paraId="50066113" w14:textId="77777777" w:rsidTr="000D6C0B">
        <w:tc>
          <w:tcPr>
            <w:tcW w:w="1730" w:type="dxa"/>
          </w:tcPr>
          <w:p w14:paraId="6DDF44A1"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British Gas</w:t>
            </w:r>
          </w:p>
        </w:tc>
        <w:tc>
          <w:tcPr>
            <w:tcW w:w="1559" w:type="dxa"/>
          </w:tcPr>
          <w:p w14:paraId="2958CD59"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4ECAA8B9" w14:textId="007111AC" w:rsidR="008F058F" w:rsidRPr="008F058F" w:rsidRDefault="003F5BE2"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No</w:t>
            </w:r>
          </w:p>
        </w:tc>
        <w:tc>
          <w:tcPr>
            <w:tcW w:w="3747" w:type="dxa"/>
            <w:shd w:val="clear" w:color="auto" w:fill="E2EFD9" w:themeFill="accent6" w:themeFillTint="33"/>
          </w:tcPr>
          <w:p w14:paraId="4FB78F6E" w14:textId="77777777" w:rsidR="008F058F" w:rsidRPr="008F058F" w:rsidRDefault="008F058F" w:rsidP="008F058F">
            <w:pPr>
              <w:rPr>
                <w:rFonts w:asciiTheme="minorHAnsi" w:hAnsiTheme="minorHAnsi" w:cstheme="minorHAnsi"/>
                <w:bCs/>
                <w:sz w:val="22"/>
                <w:szCs w:val="22"/>
              </w:rPr>
            </w:pPr>
          </w:p>
        </w:tc>
      </w:tr>
      <w:tr w:rsidR="008F058F" w:rsidRPr="008F058F" w14:paraId="3A66947A" w14:textId="77777777" w:rsidTr="000D6C0B">
        <w:tc>
          <w:tcPr>
            <w:tcW w:w="1730" w:type="dxa"/>
          </w:tcPr>
          <w:p w14:paraId="1FC7083F"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NPg</w:t>
            </w:r>
          </w:p>
        </w:tc>
        <w:tc>
          <w:tcPr>
            <w:tcW w:w="1559" w:type="dxa"/>
          </w:tcPr>
          <w:p w14:paraId="31941368"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18B9514E" w14:textId="16699DBF" w:rsidR="008F058F" w:rsidRPr="008F058F" w:rsidRDefault="00BC3529"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 xml:space="preserve">Not </w:t>
            </w:r>
            <w:proofErr w:type="gramStart"/>
            <w:r w:rsidRPr="00676D61">
              <w:rPr>
                <w:rFonts w:asciiTheme="minorHAnsi" w:hAnsiTheme="minorHAnsi" w:cstheme="minorHAnsi"/>
                <w:bCs/>
                <w:sz w:val="22"/>
                <w:szCs w:val="22"/>
                <w:lang w:val="en-GB"/>
              </w:rPr>
              <w:t>at this time</w:t>
            </w:r>
            <w:proofErr w:type="gramEnd"/>
            <w:r w:rsidRPr="00676D61">
              <w:rPr>
                <w:rFonts w:asciiTheme="minorHAnsi" w:hAnsiTheme="minorHAnsi" w:cstheme="minorHAnsi"/>
                <w:bCs/>
                <w:sz w:val="22"/>
                <w:szCs w:val="22"/>
                <w:lang w:val="en-GB"/>
              </w:rPr>
              <w:t>.</w:t>
            </w:r>
          </w:p>
        </w:tc>
        <w:tc>
          <w:tcPr>
            <w:tcW w:w="3747" w:type="dxa"/>
            <w:shd w:val="clear" w:color="auto" w:fill="E2EFD9" w:themeFill="accent6" w:themeFillTint="33"/>
          </w:tcPr>
          <w:p w14:paraId="1870CC9E" w14:textId="77777777" w:rsidR="008F058F" w:rsidRPr="008F058F" w:rsidRDefault="008F058F" w:rsidP="008F058F">
            <w:pPr>
              <w:rPr>
                <w:rFonts w:asciiTheme="minorHAnsi" w:hAnsiTheme="minorHAnsi" w:cstheme="minorHAnsi"/>
                <w:bCs/>
                <w:sz w:val="22"/>
                <w:szCs w:val="22"/>
              </w:rPr>
            </w:pPr>
          </w:p>
        </w:tc>
      </w:tr>
      <w:tr w:rsidR="008F058F" w:rsidRPr="008F058F" w14:paraId="080663EA" w14:textId="77777777" w:rsidTr="000D6C0B">
        <w:tc>
          <w:tcPr>
            <w:tcW w:w="1730" w:type="dxa"/>
          </w:tcPr>
          <w:p w14:paraId="0C5AE650"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ENC</w:t>
            </w:r>
          </w:p>
        </w:tc>
        <w:tc>
          <w:tcPr>
            <w:tcW w:w="1559" w:type="dxa"/>
          </w:tcPr>
          <w:p w14:paraId="16424450"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07435BDA" w14:textId="3F8355C8" w:rsidR="008F058F" w:rsidRPr="008F058F" w:rsidRDefault="00221A61"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No.</w:t>
            </w:r>
          </w:p>
        </w:tc>
        <w:tc>
          <w:tcPr>
            <w:tcW w:w="3747" w:type="dxa"/>
            <w:shd w:val="clear" w:color="auto" w:fill="E2EFD9" w:themeFill="accent6" w:themeFillTint="33"/>
          </w:tcPr>
          <w:p w14:paraId="3E2762CF" w14:textId="77777777" w:rsidR="008F058F" w:rsidRPr="008F058F" w:rsidRDefault="008F058F" w:rsidP="008F058F">
            <w:pPr>
              <w:rPr>
                <w:rFonts w:asciiTheme="minorHAnsi" w:hAnsiTheme="minorHAnsi" w:cstheme="minorHAnsi"/>
                <w:bCs/>
                <w:sz w:val="22"/>
                <w:szCs w:val="22"/>
              </w:rPr>
            </w:pPr>
          </w:p>
        </w:tc>
      </w:tr>
      <w:tr w:rsidR="008F058F" w:rsidRPr="008F058F" w14:paraId="08ACF169" w14:textId="77777777" w:rsidTr="000D6C0B">
        <w:tc>
          <w:tcPr>
            <w:tcW w:w="1730" w:type="dxa"/>
          </w:tcPr>
          <w:p w14:paraId="7833AAC5"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SPEN</w:t>
            </w:r>
          </w:p>
        </w:tc>
        <w:tc>
          <w:tcPr>
            <w:tcW w:w="1559" w:type="dxa"/>
          </w:tcPr>
          <w:p w14:paraId="712B528E"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260B0FB1" w14:textId="6BE6D1E2" w:rsidR="008F058F" w:rsidRPr="008F058F" w:rsidRDefault="008B1F3E"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No</w:t>
            </w:r>
          </w:p>
        </w:tc>
        <w:tc>
          <w:tcPr>
            <w:tcW w:w="3747" w:type="dxa"/>
            <w:shd w:val="clear" w:color="auto" w:fill="E2EFD9" w:themeFill="accent6" w:themeFillTint="33"/>
          </w:tcPr>
          <w:p w14:paraId="1165C7C1" w14:textId="77777777" w:rsidR="008F058F" w:rsidRPr="008F058F" w:rsidRDefault="008F058F" w:rsidP="008F058F">
            <w:pPr>
              <w:rPr>
                <w:rFonts w:asciiTheme="minorHAnsi" w:hAnsiTheme="minorHAnsi" w:cstheme="minorHAnsi"/>
                <w:bCs/>
                <w:sz w:val="22"/>
                <w:szCs w:val="22"/>
              </w:rPr>
            </w:pPr>
          </w:p>
        </w:tc>
      </w:tr>
      <w:tr w:rsidR="008F058F" w:rsidRPr="008F058F" w14:paraId="67B6AF27" w14:textId="77777777" w:rsidTr="000D6C0B">
        <w:tc>
          <w:tcPr>
            <w:tcW w:w="1730" w:type="dxa"/>
          </w:tcPr>
          <w:p w14:paraId="6DB608C2"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ENWL</w:t>
            </w:r>
          </w:p>
        </w:tc>
        <w:tc>
          <w:tcPr>
            <w:tcW w:w="1559" w:type="dxa"/>
          </w:tcPr>
          <w:p w14:paraId="7B7ADC7B"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33694B01" w14:textId="74D4DCC4" w:rsidR="008F058F" w:rsidRPr="008F058F" w:rsidRDefault="0015391B"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None</w:t>
            </w:r>
          </w:p>
        </w:tc>
        <w:tc>
          <w:tcPr>
            <w:tcW w:w="3747" w:type="dxa"/>
            <w:shd w:val="clear" w:color="auto" w:fill="E2EFD9" w:themeFill="accent6" w:themeFillTint="33"/>
          </w:tcPr>
          <w:p w14:paraId="696F23A0" w14:textId="77777777" w:rsidR="008F058F" w:rsidRPr="008F058F" w:rsidRDefault="008F058F" w:rsidP="008F058F">
            <w:pPr>
              <w:rPr>
                <w:rFonts w:asciiTheme="minorHAnsi" w:hAnsiTheme="minorHAnsi" w:cstheme="minorHAnsi"/>
                <w:bCs/>
                <w:sz w:val="22"/>
                <w:szCs w:val="22"/>
              </w:rPr>
            </w:pPr>
          </w:p>
        </w:tc>
      </w:tr>
      <w:tr w:rsidR="008F058F" w:rsidRPr="008F058F" w14:paraId="333A3B7C" w14:textId="77777777" w:rsidTr="000D6C0B">
        <w:tc>
          <w:tcPr>
            <w:tcW w:w="1730" w:type="dxa"/>
          </w:tcPr>
          <w:p w14:paraId="666A58F0"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lastRenderedPageBreak/>
              <w:t>Scottish Power</w:t>
            </w:r>
          </w:p>
        </w:tc>
        <w:tc>
          <w:tcPr>
            <w:tcW w:w="1559" w:type="dxa"/>
          </w:tcPr>
          <w:p w14:paraId="18E2CD00"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4FDF3C5C" w14:textId="36CF26B6" w:rsidR="008F058F" w:rsidRPr="008F058F" w:rsidRDefault="006664CA" w:rsidP="006664CA">
            <w:pPr>
              <w:spacing w:after="160" w:line="259" w:lineRule="auto"/>
              <w:rPr>
                <w:rFonts w:asciiTheme="minorHAnsi" w:hAnsiTheme="minorHAnsi" w:cstheme="minorHAnsi"/>
                <w:bCs/>
                <w:sz w:val="22"/>
                <w:szCs w:val="22"/>
                <w:lang w:val="en-GB"/>
              </w:rPr>
            </w:pPr>
            <w:r w:rsidRPr="00676D61">
              <w:rPr>
                <w:rFonts w:asciiTheme="minorHAnsi" w:hAnsiTheme="minorHAnsi" w:cstheme="minorHAnsi"/>
                <w:bCs/>
                <w:sz w:val="22"/>
                <w:szCs w:val="22"/>
              </w:rPr>
              <w:t>P402 inadvertently was going to create the scenario of charging suppliers residual TNUoS charges, this was highlighted to Elexon who have since issued clarity to confirm that TNUoS residual charges should not be applied for de-energised MPANs</w:t>
            </w:r>
            <w:r w:rsidRPr="00676D61">
              <w:rPr>
                <w:rFonts w:asciiTheme="minorHAnsi" w:hAnsiTheme="minorHAnsi" w:cstheme="minorHAnsi"/>
                <w:bCs/>
                <w:sz w:val="22"/>
                <w:szCs w:val="22"/>
                <w:lang w:val="en-GB"/>
              </w:rPr>
              <w:t>.</w:t>
            </w:r>
          </w:p>
        </w:tc>
        <w:tc>
          <w:tcPr>
            <w:tcW w:w="3747" w:type="dxa"/>
            <w:shd w:val="clear" w:color="auto" w:fill="E2EFD9" w:themeFill="accent6" w:themeFillTint="33"/>
          </w:tcPr>
          <w:p w14:paraId="421B7A93" w14:textId="77777777" w:rsidR="008F058F" w:rsidRPr="008F058F" w:rsidRDefault="008F058F" w:rsidP="008F058F">
            <w:pPr>
              <w:rPr>
                <w:rFonts w:asciiTheme="minorHAnsi" w:hAnsiTheme="minorHAnsi" w:cstheme="minorHAnsi"/>
                <w:bCs/>
                <w:sz w:val="22"/>
                <w:szCs w:val="22"/>
              </w:rPr>
            </w:pPr>
          </w:p>
        </w:tc>
      </w:tr>
      <w:tr w:rsidR="008F058F" w:rsidRPr="008F058F" w14:paraId="35F3AD1D" w14:textId="77777777" w:rsidTr="000D6C0B">
        <w:tc>
          <w:tcPr>
            <w:tcW w:w="1730" w:type="dxa"/>
          </w:tcPr>
          <w:p w14:paraId="5C08D4F8"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NGED</w:t>
            </w:r>
          </w:p>
        </w:tc>
        <w:tc>
          <w:tcPr>
            <w:tcW w:w="1559" w:type="dxa"/>
          </w:tcPr>
          <w:p w14:paraId="59DF0E86"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5D3D221D" w14:textId="346F7551" w:rsidR="008F058F" w:rsidRPr="008F058F" w:rsidRDefault="00741252"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No</w:t>
            </w:r>
          </w:p>
        </w:tc>
        <w:tc>
          <w:tcPr>
            <w:tcW w:w="3747" w:type="dxa"/>
            <w:shd w:val="clear" w:color="auto" w:fill="E2EFD9" w:themeFill="accent6" w:themeFillTint="33"/>
          </w:tcPr>
          <w:p w14:paraId="0D52A0E8" w14:textId="77777777" w:rsidR="008F058F" w:rsidRPr="008F058F" w:rsidRDefault="008F058F" w:rsidP="008F058F">
            <w:pPr>
              <w:rPr>
                <w:rFonts w:asciiTheme="minorHAnsi" w:hAnsiTheme="minorHAnsi" w:cstheme="minorHAnsi"/>
                <w:bCs/>
                <w:sz w:val="22"/>
                <w:szCs w:val="22"/>
              </w:rPr>
            </w:pPr>
          </w:p>
        </w:tc>
      </w:tr>
      <w:tr w:rsidR="008F058F" w:rsidRPr="008F058F" w14:paraId="350667F1" w14:textId="77777777" w:rsidTr="000D6C0B">
        <w:tc>
          <w:tcPr>
            <w:tcW w:w="1730" w:type="dxa"/>
          </w:tcPr>
          <w:p w14:paraId="6044FA4A"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UKPN</w:t>
            </w:r>
          </w:p>
        </w:tc>
        <w:tc>
          <w:tcPr>
            <w:tcW w:w="1559" w:type="dxa"/>
          </w:tcPr>
          <w:p w14:paraId="5142D108"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Non-confidential</w:t>
            </w:r>
          </w:p>
        </w:tc>
        <w:tc>
          <w:tcPr>
            <w:tcW w:w="7040" w:type="dxa"/>
          </w:tcPr>
          <w:p w14:paraId="0B5A0C2E" w14:textId="72932389" w:rsidR="008F058F" w:rsidRPr="008F058F" w:rsidRDefault="006F7279" w:rsidP="008F058F">
            <w:pPr>
              <w:rPr>
                <w:rFonts w:asciiTheme="minorHAnsi" w:hAnsiTheme="minorHAnsi" w:cstheme="minorHAnsi"/>
                <w:bCs/>
                <w:sz w:val="22"/>
                <w:szCs w:val="22"/>
                <w:lang w:val="en-GB"/>
              </w:rPr>
            </w:pPr>
            <w:r w:rsidRPr="00676D61">
              <w:rPr>
                <w:rFonts w:asciiTheme="minorHAnsi" w:hAnsiTheme="minorHAnsi" w:cstheme="minorHAnsi"/>
                <w:bCs/>
                <w:sz w:val="22"/>
                <w:szCs w:val="22"/>
                <w:lang w:val="en-GB"/>
              </w:rPr>
              <w:t>No</w:t>
            </w:r>
          </w:p>
        </w:tc>
        <w:tc>
          <w:tcPr>
            <w:tcW w:w="3747" w:type="dxa"/>
            <w:shd w:val="clear" w:color="auto" w:fill="E2EFD9" w:themeFill="accent6" w:themeFillTint="33"/>
          </w:tcPr>
          <w:p w14:paraId="1892063F" w14:textId="77777777" w:rsidR="008F058F" w:rsidRPr="008F058F" w:rsidRDefault="008F058F" w:rsidP="008F058F">
            <w:pPr>
              <w:rPr>
                <w:rFonts w:asciiTheme="minorHAnsi" w:hAnsiTheme="minorHAnsi" w:cstheme="minorHAnsi"/>
                <w:bCs/>
                <w:sz w:val="22"/>
                <w:szCs w:val="22"/>
              </w:rPr>
            </w:pPr>
          </w:p>
        </w:tc>
      </w:tr>
      <w:tr w:rsidR="008F058F" w:rsidRPr="008F058F" w14:paraId="4426B9D0" w14:textId="77777777" w:rsidTr="000D6C0B">
        <w:tc>
          <w:tcPr>
            <w:tcW w:w="14076" w:type="dxa"/>
            <w:gridSpan w:val="4"/>
            <w:shd w:val="clear" w:color="auto" w:fill="E2EFD9" w:themeFill="accent6" w:themeFillTint="33"/>
          </w:tcPr>
          <w:p w14:paraId="51CE6636" w14:textId="77777777" w:rsidR="008F058F" w:rsidRPr="008F058F" w:rsidRDefault="008F058F" w:rsidP="008F058F">
            <w:pPr>
              <w:rPr>
                <w:rFonts w:asciiTheme="minorHAnsi" w:hAnsiTheme="minorHAnsi" w:cstheme="minorHAnsi"/>
                <w:bCs/>
                <w:sz w:val="22"/>
                <w:szCs w:val="22"/>
              </w:rPr>
            </w:pPr>
            <w:r w:rsidRPr="008F058F">
              <w:rPr>
                <w:rFonts w:asciiTheme="minorHAnsi" w:hAnsiTheme="minorHAnsi" w:cstheme="minorHAnsi"/>
                <w:bCs/>
                <w:sz w:val="22"/>
                <w:szCs w:val="22"/>
              </w:rPr>
              <w:t xml:space="preserve">Working Group Conclusions: </w:t>
            </w:r>
          </w:p>
          <w:p w14:paraId="76340167" w14:textId="77777777" w:rsidR="008F058F" w:rsidRPr="008F058F" w:rsidRDefault="008F058F" w:rsidP="008F058F">
            <w:pPr>
              <w:rPr>
                <w:rFonts w:asciiTheme="minorHAnsi" w:hAnsiTheme="minorHAnsi" w:cstheme="minorHAnsi"/>
                <w:bCs/>
                <w:sz w:val="22"/>
                <w:szCs w:val="22"/>
              </w:rPr>
            </w:pPr>
          </w:p>
        </w:tc>
      </w:tr>
    </w:tbl>
    <w:p w14:paraId="200D8A95" w14:textId="103D1F70" w:rsidR="008F058F" w:rsidRPr="00676D61" w:rsidRDefault="008F058F" w:rsidP="009B437F">
      <w:pPr>
        <w:rPr>
          <w:rFonts w:cstheme="minorHAnsi"/>
          <w:bCs/>
        </w:rPr>
      </w:pPr>
    </w:p>
    <w:sectPr w:rsidR="008F058F" w:rsidRPr="00676D61" w:rsidSect="00131490">
      <w:headerReference w:type="default" r:id="rId8"/>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5222B" w14:textId="77777777" w:rsidR="001E1A14" w:rsidRDefault="001E1A14" w:rsidP="005023A8">
      <w:pPr>
        <w:spacing w:after="0" w:line="240" w:lineRule="auto"/>
      </w:pPr>
      <w:r>
        <w:separator/>
      </w:r>
    </w:p>
  </w:endnote>
  <w:endnote w:type="continuationSeparator" w:id="0">
    <w:p w14:paraId="25BA884D" w14:textId="77777777" w:rsidR="001E1A14" w:rsidRDefault="001E1A14"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1188638"/>
      <w:docPartObj>
        <w:docPartGallery w:val="Page Numbers (Bottom of Page)"/>
        <w:docPartUnique/>
      </w:docPartObj>
    </w:sdtPr>
    <w:sdtEndPr/>
    <w:sdtContent>
      <w:sdt>
        <w:sdtPr>
          <w:id w:val="1728636285"/>
          <w:docPartObj>
            <w:docPartGallery w:val="Page Numbers (Top of Page)"/>
            <w:docPartUnique/>
          </w:docPartObj>
        </w:sdtPr>
        <w:sdtEndPr/>
        <w:sdtContent>
          <w:p w14:paraId="58E434A5" w14:textId="2327B46F" w:rsidR="0070669D" w:rsidRDefault="0070669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9A1C727" w14:textId="77777777" w:rsidR="0070669D" w:rsidRDefault="00706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D7F3D" w14:textId="77777777" w:rsidR="001E1A14" w:rsidRDefault="001E1A14" w:rsidP="005023A8">
      <w:pPr>
        <w:spacing w:after="0" w:line="240" w:lineRule="auto"/>
      </w:pPr>
      <w:r>
        <w:separator/>
      </w:r>
    </w:p>
  </w:footnote>
  <w:footnote w:type="continuationSeparator" w:id="0">
    <w:p w14:paraId="14F78C4A" w14:textId="77777777" w:rsidR="001E1A14" w:rsidRDefault="001E1A14"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80CF" w14:textId="278C5DC2" w:rsidR="00843F40" w:rsidRDefault="00912954" w:rsidP="00160FB4">
    <w:pPr>
      <w:pStyle w:val="Subtitle"/>
      <w:spacing w:line="360" w:lineRule="auto"/>
      <w:jc w:val="center"/>
      <w:rPr>
        <w:b/>
      </w:rPr>
    </w:pPr>
    <w:r w:rsidRPr="009343E3">
      <w:rPr>
        <w:b/>
      </w:rPr>
      <w:t xml:space="preserve">DCP </w:t>
    </w:r>
    <w:r w:rsidR="009F000F">
      <w:rPr>
        <w:b/>
      </w:rPr>
      <w:t>41</w:t>
    </w:r>
    <w:r w:rsidR="007245AE">
      <w:rPr>
        <w:b/>
      </w:rPr>
      <w:t>1</w:t>
    </w:r>
    <w:r w:rsidR="00AA47B8">
      <w:rPr>
        <w:b/>
      </w:rPr>
      <w:t xml:space="preserve"> </w:t>
    </w:r>
    <w:r>
      <w:rPr>
        <w:b/>
      </w:rPr>
      <w:t>‘</w:t>
    </w:r>
    <w:r w:rsidR="007245AE">
      <w:rPr>
        <w:b/>
      </w:rPr>
      <w:t xml:space="preserve">Charging De-energised </w:t>
    </w:r>
    <w:proofErr w:type="gramStart"/>
    <w:r w:rsidR="007245AE">
      <w:rPr>
        <w:b/>
      </w:rPr>
      <w:t>Sites</w:t>
    </w:r>
    <w:r w:rsidR="0025707C">
      <w:rPr>
        <w:b/>
      </w:rPr>
      <w:t>’</w:t>
    </w:r>
    <w:proofErr w:type="gramEnd"/>
    <w:r w:rsidR="00C32F41" w:rsidRPr="00C32F41">
      <w:rPr>
        <w:b/>
      </w:rPr>
      <w:t xml:space="preserve"> </w:t>
    </w:r>
  </w:p>
  <w:p w14:paraId="7942AD0F" w14:textId="64A88AF2" w:rsidR="00912954" w:rsidRPr="009343E3" w:rsidRDefault="00912954" w:rsidP="00160FB4">
    <w:pPr>
      <w:pStyle w:val="Subtitle"/>
      <w:spacing w:line="360" w:lineRule="auto"/>
      <w:jc w:val="center"/>
      <w:rPr>
        <w:b/>
      </w:rPr>
    </w:pPr>
    <w:r w:rsidRPr="009343E3">
      <w:rPr>
        <w:b/>
      </w:rPr>
      <w:t>COLLATED CONSULTATION</w:t>
    </w:r>
    <w:r w:rsidR="00AA47B8">
      <w:rPr>
        <w:b/>
      </w:rPr>
      <w:t xml:space="preserve"> 2</w:t>
    </w:r>
    <w:r w:rsidRPr="009343E3">
      <w:rPr>
        <w:b/>
      </w:rPr>
      <w:t xml:space="preserve"> RESPONSES WITH WORKING GROUP COMMENTS</w:t>
    </w:r>
  </w:p>
  <w:p w14:paraId="3C6272E5" w14:textId="77777777" w:rsidR="00912954" w:rsidRDefault="00912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7CE1"/>
    <w:multiLevelType w:val="multilevel"/>
    <w:tmpl w:val="82D0FA1E"/>
    <w:styleLink w:val="ElectralinkQuestionNumbers"/>
    <w:lvl w:ilvl="0">
      <w:start w:val="1"/>
      <w:numFmt w:val="bullet"/>
      <w:pStyle w:val="Question"/>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8821D8D"/>
    <w:multiLevelType w:val="hybridMultilevel"/>
    <w:tmpl w:val="A50C2906"/>
    <w:lvl w:ilvl="0" w:tplc="08090001">
      <w:start w:val="1"/>
      <w:numFmt w:val="bullet"/>
      <w:lvlText w:val=""/>
      <w:lvlJc w:val="left"/>
      <w:pPr>
        <w:ind w:left="795" w:hanging="360"/>
      </w:pPr>
      <w:rPr>
        <w:rFonts w:ascii="Symbol" w:hAnsi="Symbol" w:hint="default"/>
      </w:rPr>
    </w:lvl>
    <w:lvl w:ilvl="1" w:tplc="08090003">
      <w:start w:val="1"/>
      <w:numFmt w:val="bullet"/>
      <w:lvlText w:val="o"/>
      <w:lvlJc w:val="left"/>
      <w:pPr>
        <w:ind w:left="1515" w:hanging="360"/>
      </w:pPr>
      <w:rPr>
        <w:rFonts w:ascii="Courier New" w:hAnsi="Courier New" w:cs="Courier New" w:hint="default"/>
      </w:rPr>
    </w:lvl>
    <w:lvl w:ilvl="2" w:tplc="08090005">
      <w:start w:val="1"/>
      <w:numFmt w:val="bullet"/>
      <w:lvlText w:val=""/>
      <w:lvlJc w:val="left"/>
      <w:pPr>
        <w:ind w:left="2235" w:hanging="360"/>
      </w:pPr>
      <w:rPr>
        <w:rFonts w:ascii="Wingdings" w:hAnsi="Wingdings" w:hint="default"/>
      </w:rPr>
    </w:lvl>
    <w:lvl w:ilvl="3" w:tplc="08090001">
      <w:start w:val="1"/>
      <w:numFmt w:val="bullet"/>
      <w:lvlText w:val=""/>
      <w:lvlJc w:val="left"/>
      <w:pPr>
        <w:ind w:left="2955" w:hanging="360"/>
      </w:pPr>
      <w:rPr>
        <w:rFonts w:ascii="Symbol" w:hAnsi="Symbol" w:hint="default"/>
      </w:rPr>
    </w:lvl>
    <w:lvl w:ilvl="4" w:tplc="08090003">
      <w:start w:val="1"/>
      <w:numFmt w:val="bullet"/>
      <w:lvlText w:val="o"/>
      <w:lvlJc w:val="left"/>
      <w:pPr>
        <w:ind w:left="3675" w:hanging="360"/>
      </w:pPr>
      <w:rPr>
        <w:rFonts w:ascii="Courier New" w:hAnsi="Courier New" w:cs="Courier New" w:hint="default"/>
      </w:rPr>
    </w:lvl>
    <w:lvl w:ilvl="5" w:tplc="08090005">
      <w:start w:val="1"/>
      <w:numFmt w:val="bullet"/>
      <w:lvlText w:val=""/>
      <w:lvlJc w:val="left"/>
      <w:pPr>
        <w:ind w:left="4395" w:hanging="360"/>
      </w:pPr>
      <w:rPr>
        <w:rFonts w:ascii="Wingdings" w:hAnsi="Wingdings" w:hint="default"/>
      </w:rPr>
    </w:lvl>
    <w:lvl w:ilvl="6" w:tplc="08090001">
      <w:start w:val="1"/>
      <w:numFmt w:val="bullet"/>
      <w:lvlText w:val=""/>
      <w:lvlJc w:val="left"/>
      <w:pPr>
        <w:ind w:left="5115" w:hanging="360"/>
      </w:pPr>
      <w:rPr>
        <w:rFonts w:ascii="Symbol" w:hAnsi="Symbol" w:hint="default"/>
      </w:rPr>
    </w:lvl>
    <w:lvl w:ilvl="7" w:tplc="08090003">
      <w:start w:val="1"/>
      <w:numFmt w:val="bullet"/>
      <w:lvlText w:val="o"/>
      <w:lvlJc w:val="left"/>
      <w:pPr>
        <w:ind w:left="5835" w:hanging="360"/>
      </w:pPr>
      <w:rPr>
        <w:rFonts w:ascii="Courier New" w:hAnsi="Courier New" w:cs="Courier New" w:hint="default"/>
      </w:rPr>
    </w:lvl>
    <w:lvl w:ilvl="8" w:tplc="08090005">
      <w:start w:val="1"/>
      <w:numFmt w:val="bullet"/>
      <w:lvlText w:val=""/>
      <w:lvlJc w:val="left"/>
      <w:pPr>
        <w:ind w:left="6555" w:hanging="360"/>
      </w:pPr>
      <w:rPr>
        <w:rFonts w:ascii="Wingdings" w:hAnsi="Wingdings" w:hint="default"/>
      </w:rPr>
    </w:lvl>
  </w:abstractNum>
  <w:abstractNum w:abstractNumId="3" w15:restartNumberingAfterBreak="0">
    <w:nsid w:val="0FB6732B"/>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022E27"/>
    <w:multiLevelType w:val="hybridMultilevel"/>
    <w:tmpl w:val="BB6E18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805084"/>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A1309A"/>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9A4902"/>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79A1641"/>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073212"/>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AE00E4"/>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2C4759"/>
    <w:multiLevelType w:val="hybridMultilevel"/>
    <w:tmpl w:val="B8CC0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F27BC3"/>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6722836"/>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4E1C65"/>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7470B0"/>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1603D4"/>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31C05D3"/>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55C35BF"/>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7295562"/>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A4F2F86"/>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E1442D3"/>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1B1A9B"/>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B1653AE"/>
    <w:multiLevelType w:val="hybridMultilevel"/>
    <w:tmpl w:val="9FBEE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E9539FE"/>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E42E60"/>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C427D74"/>
    <w:multiLevelType w:val="hybridMultilevel"/>
    <w:tmpl w:val="FD1EF59A"/>
    <w:lvl w:ilvl="0" w:tplc="08BA44C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8F1740"/>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58657CD"/>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1" w15:restartNumberingAfterBreak="0">
    <w:nsid w:val="7C8C6D1F"/>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08308759">
    <w:abstractNumId w:val="0"/>
  </w:num>
  <w:num w:numId="2" w16cid:durableId="1766267351">
    <w:abstractNumId w:val="24"/>
  </w:num>
  <w:num w:numId="3" w16cid:durableId="148450397">
    <w:abstractNumId w:val="4"/>
  </w:num>
  <w:num w:numId="4" w16cid:durableId="532497092">
    <w:abstractNumId w:val="30"/>
  </w:num>
  <w:num w:numId="5" w16cid:durableId="386488825">
    <w:abstractNumId w:val="1"/>
  </w:num>
  <w:num w:numId="6" w16cid:durableId="1387876566">
    <w:abstractNumId w:val="13"/>
  </w:num>
  <w:num w:numId="7" w16cid:durableId="866140177">
    <w:abstractNumId w:val="12"/>
  </w:num>
  <w:num w:numId="8" w16cid:durableId="558783746">
    <w:abstractNumId w:val="18"/>
  </w:num>
  <w:num w:numId="9" w16cid:durableId="656223843">
    <w:abstractNumId w:val="29"/>
  </w:num>
  <w:num w:numId="10" w16cid:durableId="1744260708">
    <w:abstractNumId w:val="22"/>
  </w:num>
  <w:num w:numId="11" w16cid:durableId="450319606">
    <w:abstractNumId w:val="3"/>
  </w:num>
  <w:num w:numId="12" w16cid:durableId="532308695">
    <w:abstractNumId w:val="9"/>
  </w:num>
  <w:num w:numId="13" w16cid:durableId="1473407187">
    <w:abstractNumId w:val="26"/>
  </w:num>
  <w:num w:numId="14" w16cid:durableId="1564484942">
    <w:abstractNumId w:val="19"/>
  </w:num>
  <w:num w:numId="15" w16cid:durableId="257099949">
    <w:abstractNumId w:val="14"/>
  </w:num>
  <w:num w:numId="16" w16cid:durableId="286283124">
    <w:abstractNumId w:val="16"/>
  </w:num>
  <w:num w:numId="17" w16cid:durableId="422461900">
    <w:abstractNumId w:val="28"/>
  </w:num>
  <w:num w:numId="18" w16cid:durableId="1494830009">
    <w:abstractNumId w:val="23"/>
  </w:num>
  <w:num w:numId="19" w16cid:durableId="1522890316">
    <w:abstractNumId w:val="10"/>
  </w:num>
  <w:num w:numId="20" w16cid:durableId="327709925">
    <w:abstractNumId w:val="5"/>
  </w:num>
  <w:num w:numId="21" w16cid:durableId="1478689511">
    <w:abstractNumId w:val="21"/>
  </w:num>
  <w:num w:numId="22" w16cid:durableId="487601149">
    <w:abstractNumId w:val="17"/>
  </w:num>
  <w:num w:numId="23" w16cid:durableId="1676759015">
    <w:abstractNumId w:val="8"/>
  </w:num>
  <w:num w:numId="24" w16cid:durableId="2052411584">
    <w:abstractNumId w:val="2"/>
  </w:num>
  <w:num w:numId="25" w16cid:durableId="205800312">
    <w:abstractNumId w:val="11"/>
  </w:num>
  <w:num w:numId="26" w16cid:durableId="1899853597">
    <w:abstractNumId w:val="27"/>
  </w:num>
  <w:num w:numId="27" w16cid:durableId="2005355552">
    <w:abstractNumId w:val="25"/>
  </w:num>
  <w:num w:numId="28" w16cid:durableId="1067335937">
    <w:abstractNumId w:val="6"/>
  </w:num>
  <w:num w:numId="29" w16cid:durableId="1560824042">
    <w:abstractNumId w:val="15"/>
  </w:num>
  <w:num w:numId="30" w16cid:durableId="195048770">
    <w:abstractNumId w:val="7"/>
  </w:num>
  <w:num w:numId="31" w16cid:durableId="1831021168">
    <w:abstractNumId w:val="20"/>
  </w:num>
  <w:num w:numId="32" w16cid:durableId="40134525">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0887"/>
    <w:rsid w:val="00001F6C"/>
    <w:rsid w:val="000028DA"/>
    <w:rsid w:val="000031D1"/>
    <w:rsid w:val="00003B56"/>
    <w:rsid w:val="0000753B"/>
    <w:rsid w:val="00007C5C"/>
    <w:rsid w:val="00010F95"/>
    <w:rsid w:val="0001379F"/>
    <w:rsid w:val="0001439E"/>
    <w:rsid w:val="00014CF9"/>
    <w:rsid w:val="00021093"/>
    <w:rsid w:val="00021499"/>
    <w:rsid w:val="00023351"/>
    <w:rsid w:val="00023F41"/>
    <w:rsid w:val="0002585B"/>
    <w:rsid w:val="000266C8"/>
    <w:rsid w:val="00032A03"/>
    <w:rsid w:val="0003311A"/>
    <w:rsid w:val="00035295"/>
    <w:rsid w:val="00035581"/>
    <w:rsid w:val="000368CD"/>
    <w:rsid w:val="00036C9C"/>
    <w:rsid w:val="00036CBC"/>
    <w:rsid w:val="00040DA5"/>
    <w:rsid w:val="0004341C"/>
    <w:rsid w:val="00043685"/>
    <w:rsid w:val="0004649C"/>
    <w:rsid w:val="00046882"/>
    <w:rsid w:val="000511D1"/>
    <w:rsid w:val="00051A34"/>
    <w:rsid w:val="00052C1E"/>
    <w:rsid w:val="00053BAC"/>
    <w:rsid w:val="0005450C"/>
    <w:rsid w:val="00054E93"/>
    <w:rsid w:val="000556D5"/>
    <w:rsid w:val="00056A93"/>
    <w:rsid w:val="0006120C"/>
    <w:rsid w:val="00061CD9"/>
    <w:rsid w:val="0006257B"/>
    <w:rsid w:val="000710B0"/>
    <w:rsid w:val="0007206D"/>
    <w:rsid w:val="00074022"/>
    <w:rsid w:val="000767D1"/>
    <w:rsid w:val="00081FB1"/>
    <w:rsid w:val="00082A97"/>
    <w:rsid w:val="00083E76"/>
    <w:rsid w:val="00086A68"/>
    <w:rsid w:val="00090D10"/>
    <w:rsid w:val="00091CFC"/>
    <w:rsid w:val="0009221C"/>
    <w:rsid w:val="000923AC"/>
    <w:rsid w:val="000A14F4"/>
    <w:rsid w:val="000A3582"/>
    <w:rsid w:val="000A4576"/>
    <w:rsid w:val="000A4633"/>
    <w:rsid w:val="000A5527"/>
    <w:rsid w:val="000A719C"/>
    <w:rsid w:val="000A7CCF"/>
    <w:rsid w:val="000A7CE8"/>
    <w:rsid w:val="000B34E5"/>
    <w:rsid w:val="000B48B1"/>
    <w:rsid w:val="000B5ABC"/>
    <w:rsid w:val="000B7C5F"/>
    <w:rsid w:val="000C0353"/>
    <w:rsid w:val="000C1AA2"/>
    <w:rsid w:val="000C4CB4"/>
    <w:rsid w:val="000C5CF9"/>
    <w:rsid w:val="000C7D95"/>
    <w:rsid w:val="000D1450"/>
    <w:rsid w:val="000D27DE"/>
    <w:rsid w:val="000D5D10"/>
    <w:rsid w:val="000E134B"/>
    <w:rsid w:val="000E4723"/>
    <w:rsid w:val="000E6BDF"/>
    <w:rsid w:val="000F21CE"/>
    <w:rsid w:val="000F4728"/>
    <w:rsid w:val="000F5BD2"/>
    <w:rsid w:val="000F5CBE"/>
    <w:rsid w:val="000F6EDD"/>
    <w:rsid w:val="001071D6"/>
    <w:rsid w:val="0011095B"/>
    <w:rsid w:val="00110BDB"/>
    <w:rsid w:val="00112237"/>
    <w:rsid w:val="00113BB5"/>
    <w:rsid w:val="00114979"/>
    <w:rsid w:val="001206AF"/>
    <w:rsid w:val="0012192D"/>
    <w:rsid w:val="00121B96"/>
    <w:rsid w:val="00122A73"/>
    <w:rsid w:val="0012333B"/>
    <w:rsid w:val="00126FD0"/>
    <w:rsid w:val="00127F1B"/>
    <w:rsid w:val="00131490"/>
    <w:rsid w:val="00133996"/>
    <w:rsid w:val="00140B39"/>
    <w:rsid w:val="001424D8"/>
    <w:rsid w:val="00143B75"/>
    <w:rsid w:val="00146634"/>
    <w:rsid w:val="00146BC7"/>
    <w:rsid w:val="00146EE3"/>
    <w:rsid w:val="0014715B"/>
    <w:rsid w:val="00147B13"/>
    <w:rsid w:val="00152367"/>
    <w:rsid w:val="0015252B"/>
    <w:rsid w:val="0015391B"/>
    <w:rsid w:val="0015638A"/>
    <w:rsid w:val="001578E9"/>
    <w:rsid w:val="00160FB4"/>
    <w:rsid w:val="001618FC"/>
    <w:rsid w:val="00165BA7"/>
    <w:rsid w:val="00166D55"/>
    <w:rsid w:val="001712E9"/>
    <w:rsid w:val="001723C9"/>
    <w:rsid w:val="001776A6"/>
    <w:rsid w:val="00180279"/>
    <w:rsid w:val="001802AD"/>
    <w:rsid w:val="00180C23"/>
    <w:rsid w:val="00182DC4"/>
    <w:rsid w:val="001847B8"/>
    <w:rsid w:val="001864AA"/>
    <w:rsid w:val="00191451"/>
    <w:rsid w:val="001929B0"/>
    <w:rsid w:val="001935EF"/>
    <w:rsid w:val="0019512B"/>
    <w:rsid w:val="001A053E"/>
    <w:rsid w:val="001A1CF6"/>
    <w:rsid w:val="001A5B2D"/>
    <w:rsid w:val="001A678B"/>
    <w:rsid w:val="001A6931"/>
    <w:rsid w:val="001A78AB"/>
    <w:rsid w:val="001A7DAF"/>
    <w:rsid w:val="001B194B"/>
    <w:rsid w:val="001B6162"/>
    <w:rsid w:val="001B66BF"/>
    <w:rsid w:val="001B66C8"/>
    <w:rsid w:val="001C12C3"/>
    <w:rsid w:val="001C1FA9"/>
    <w:rsid w:val="001C3AE1"/>
    <w:rsid w:val="001C3DD7"/>
    <w:rsid w:val="001C4D70"/>
    <w:rsid w:val="001C70BC"/>
    <w:rsid w:val="001C7254"/>
    <w:rsid w:val="001D04B7"/>
    <w:rsid w:val="001D10EC"/>
    <w:rsid w:val="001D1626"/>
    <w:rsid w:val="001D65AD"/>
    <w:rsid w:val="001D782E"/>
    <w:rsid w:val="001D78D0"/>
    <w:rsid w:val="001E1A14"/>
    <w:rsid w:val="001E1E6D"/>
    <w:rsid w:val="001E2A61"/>
    <w:rsid w:val="001E4A42"/>
    <w:rsid w:val="001F04DA"/>
    <w:rsid w:val="001F4B37"/>
    <w:rsid w:val="001F6346"/>
    <w:rsid w:val="001F7968"/>
    <w:rsid w:val="002015EA"/>
    <w:rsid w:val="00201FFA"/>
    <w:rsid w:val="00204ED3"/>
    <w:rsid w:val="002113D6"/>
    <w:rsid w:val="0021195A"/>
    <w:rsid w:val="00211F37"/>
    <w:rsid w:val="0021338B"/>
    <w:rsid w:val="00216695"/>
    <w:rsid w:val="00221A61"/>
    <w:rsid w:val="00222ABF"/>
    <w:rsid w:val="00223C2D"/>
    <w:rsid w:val="0022748B"/>
    <w:rsid w:val="00231F0A"/>
    <w:rsid w:val="00233A42"/>
    <w:rsid w:val="00236B5E"/>
    <w:rsid w:val="00237DD6"/>
    <w:rsid w:val="00240BD0"/>
    <w:rsid w:val="00242C9E"/>
    <w:rsid w:val="00243E1F"/>
    <w:rsid w:val="00246058"/>
    <w:rsid w:val="00250533"/>
    <w:rsid w:val="00252155"/>
    <w:rsid w:val="002543EE"/>
    <w:rsid w:val="0025707C"/>
    <w:rsid w:val="0026089F"/>
    <w:rsid w:val="00260A9A"/>
    <w:rsid w:val="00260C0B"/>
    <w:rsid w:val="00263BA4"/>
    <w:rsid w:val="00267BF3"/>
    <w:rsid w:val="00267FD2"/>
    <w:rsid w:val="0027114F"/>
    <w:rsid w:val="002723A8"/>
    <w:rsid w:val="0028176E"/>
    <w:rsid w:val="00281FFC"/>
    <w:rsid w:val="00286FAD"/>
    <w:rsid w:val="00291F28"/>
    <w:rsid w:val="00291F98"/>
    <w:rsid w:val="002971D3"/>
    <w:rsid w:val="00297C56"/>
    <w:rsid w:val="00297DC1"/>
    <w:rsid w:val="002A13DB"/>
    <w:rsid w:val="002A1660"/>
    <w:rsid w:val="002A26D5"/>
    <w:rsid w:val="002A407C"/>
    <w:rsid w:val="002A46BB"/>
    <w:rsid w:val="002A54B5"/>
    <w:rsid w:val="002A7B01"/>
    <w:rsid w:val="002B2A65"/>
    <w:rsid w:val="002C077B"/>
    <w:rsid w:val="002C1629"/>
    <w:rsid w:val="002C2EC2"/>
    <w:rsid w:val="002C42F8"/>
    <w:rsid w:val="002C6679"/>
    <w:rsid w:val="002D0DFC"/>
    <w:rsid w:val="002D1523"/>
    <w:rsid w:val="002D44C8"/>
    <w:rsid w:val="002D52BC"/>
    <w:rsid w:val="002E00C4"/>
    <w:rsid w:val="002E1A29"/>
    <w:rsid w:val="002E2CBB"/>
    <w:rsid w:val="002E3133"/>
    <w:rsid w:val="002E31FE"/>
    <w:rsid w:val="002E441A"/>
    <w:rsid w:val="002E568C"/>
    <w:rsid w:val="002E69DF"/>
    <w:rsid w:val="002E69E1"/>
    <w:rsid w:val="002F5BFA"/>
    <w:rsid w:val="002F6B33"/>
    <w:rsid w:val="00300942"/>
    <w:rsid w:val="003015A9"/>
    <w:rsid w:val="00303084"/>
    <w:rsid w:val="00304FD6"/>
    <w:rsid w:val="00307917"/>
    <w:rsid w:val="00310E28"/>
    <w:rsid w:val="003121B5"/>
    <w:rsid w:val="00314009"/>
    <w:rsid w:val="00315E08"/>
    <w:rsid w:val="003172E8"/>
    <w:rsid w:val="00320B90"/>
    <w:rsid w:val="00321C0F"/>
    <w:rsid w:val="003233BA"/>
    <w:rsid w:val="00323D85"/>
    <w:rsid w:val="003273EA"/>
    <w:rsid w:val="00331824"/>
    <w:rsid w:val="00332597"/>
    <w:rsid w:val="003335A2"/>
    <w:rsid w:val="00334043"/>
    <w:rsid w:val="003344EB"/>
    <w:rsid w:val="003362D1"/>
    <w:rsid w:val="0033759F"/>
    <w:rsid w:val="00340F16"/>
    <w:rsid w:val="0034261A"/>
    <w:rsid w:val="00344EF5"/>
    <w:rsid w:val="003527EF"/>
    <w:rsid w:val="00352C2B"/>
    <w:rsid w:val="0035368A"/>
    <w:rsid w:val="00355220"/>
    <w:rsid w:val="003554F1"/>
    <w:rsid w:val="00356ADD"/>
    <w:rsid w:val="00365969"/>
    <w:rsid w:val="0036659E"/>
    <w:rsid w:val="00366A82"/>
    <w:rsid w:val="00367C2B"/>
    <w:rsid w:val="00374125"/>
    <w:rsid w:val="0037548A"/>
    <w:rsid w:val="003767FA"/>
    <w:rsid w:val="0038090F"/>
    <w:rsid w:val="00380B73"/>
    <w:rsid w:val="003823C9"/>
    <w:rsid w:val="00384974"/>
    <w:rsid w:val="00385AD9"/>
    <w:rsid w:val="003918B1"/>
    <w:rsid w:val="00396095"/>
    <w:rsid w:val="00397672"/>
    <w:rsid w:val="003A0B18"/>
    <w:rsid w:val="003A225D"/>
    <w:rsid w:val="003A31E5"/>
    <w:rsid w:val="003A3B5C"/>
    <w:rsid w:val="003A3C09"/>
    <w:rsid w:val="003A4029"/>
    <w:rsid w:val="003A569C"/>
    <w:rsid w:val="003A71D5"/>
    <w:rsid w:val="003A7D86"/>
    <w:rsid w:val="003B0B51"/>
    <w:rsid w:val="003B1950"/>
    <w:rsid w:val="003B4D24"/>
    <w:rsid w:val="003B68C0"/>
    <w:rsid w:val="003B6F54"/>
    <w:rsid w:val="003C130C"/>
    <w:rsid w:val="003C462C"/>
    <w:rsid w:val="003C4E1E"/>
    <w:rsid w:val="003D07F6"/>
    <w:rsid w:val="003D0BFF"/>
    <w:rsid w:val="003D1008"/>
    <w:rsid w:val="003D1E71"/>
    <w:rsid w:val="003D22CA"/>
    <w:rsid w:val="003D2EB0"/>
    <w:rsid w:val="003D4121"/>
    <w:rsid w:val="003D4AA5"/>
    <w:rsid w:val="003D6BB5"/>
    <w:rsid w:val="003E0E82"/>
    <w:rsid w:val="003E3A84"/>
    <w:rsid w:val="003E3F7E"/>
    <w:rsid w:val="003E4289"/>
    <w:rsid w:val="003E4E46"/>
    <w:rsid w:val="003E673F"/>
    <w:rsid w:val="003F1192"/>
    <w:rsid w:val="003F4EDF"/>
    <w:rsid w:val="003F5BE2"/>
    <w:rsid w:val="003F77E3"/>
    <w:rsid w:val="0040025A"/>
    <w:rsid w:val="004025AE"/>
    <w:rsid w:val="00402E71"/>
    <w:rsid w:val="0040552A"/>
    <w:rsid w:val="0040666B"/>
    <w:rsid w:val="00411693"/>
    <w:rsid w:val="00412AB6"/>
    <w:rsid w:val="00412CB7"/>
    <w:rsid w:val="00415599"/>
    <w:rsid w:val="00416157"/>
    <w:rsid w:val="00421520"/>
    <w:rsid w:val="004316DF"/>
    <w:rsid w:val="00440448"/>
    <w:rsid w:val="0044105D"/>
    <w:rsid w:val="0044241D"/>
    <w:rsid w:val="004435E6"/>
    <w:rsid w:val="00445384"/>
    <w:rsid w:val="0044640F"/>
    <w:rsid w:val="00446BBD"/>
    <w:rsid w:val="00447745"/>
    <w:rsid w:val="0045217F"/>
    <w:rsid w:val="004523A1"/>
    <w:rsid w:val="0045346D"/>
    <w:rsid w:val="00457739"/>
    <w:rsid w:val="00463920"/>
    <w:rsid w:val="00464001"/>
    <w:rsid w:val="00464CA8"/>
    <w:rsid w:val="00465B75"/>
    <w:rsid w:val="004823B3"/>
    <w:rsid w:val="004842C4"/>
    <w:rsid w:val="004844D2"/>
    <w:rsid w:val="0048497A"/>
    <w:rsid w:val="004856D9"/>
    <w:rsid w:val="004864D5"/>
    <w:rsid w:val="004875D5"/>
    <w:rsid w:val="004907DC"/>
    <w:rsid w:val="0049592D"/>
    <w:rsid w:val="00497FE1"/>
    <w:rsid w:val="004A000C"/>
    <w:rsid w:val="004A049A"/>
    <w:rsid w:val="004A1D55"/>
    <w:rsid w:val="004A31EC"/>
    <w:rsid w:val="004A5A95"/>
    <w:rsid w:val="004A623D"/>
    <w:rsid w:val="004B58B9"/>
    <w:rsid w:val="004C177D"/>
    <w:rsid w:val="004C1C50"/>
    <w:rsid w:val="004C1F4A"/>
    <w:rsid w:val="004C1FF3"/>
    <w:rsid w:val="004C3E90"/>
    <w:rsid w:val="004C4690"/>
    <w:rsid w:val="004D20C9"/>
    <w:rsid w:val="004D2826"/>
    <w:rsid w:val="004D39DE"/>
    <w:rsid w:val="004D7321"/>
    <w:rsid w:val="004E1EAC"/>
    <w:rsid w:val="004E2ABF"/>
    <w:rsid w:val="004E2EA9"/>
    <w:rsid w:val="004E6040"/>
    <w:rsid w:val="004F132A"/>
    <w:rsid w:val="004F244A"/>
    <w:rsid w:val="004F263A"/>
    <w:rsid w:val="004F57B0"/>
    <w:rsid w:val="004F7F62"/>
    <w:rsid w:val="00500BB2"/>
    <w:rsid w:val="005023A8"/>
    <w:rsid w:val="00502B7E"/>
    <w:rsid w:val="0050483E"/>
    <w:rsid w:val="00504DE7"/>
    <w:rsid w:val="005058DC"/>
    <w:rsid w:val="00505DC0"/>
    <w:rsid w:val="00507813"/>
    <w:rsid w:val="00510044"/>
    <w:rsid w:val="005113CC"/>
    <w:rsid w:val="00511E2A"/>
    <w:rsid w:val="0051227C"/>
    <w:rsid w:val="00512D0A"/>
    <w:rsid w:val="005135D4"/>
    <w:rsid w:val="00514209"/>
    <w:rsid w:val="00514CAF"/>
    <w:rsid w:val="00516EBE"/>
    <w:rsid w:val="005246F1"/>
    <w:rsid w:val="0052751C"/>
    <w:rsid w:val="00530955"/>
    <w:rsid w:val="00531439"/>
    <w:rsid w:val="0053268D"/>
    <w:rsid w:val="00532FE5"/>
    <w:rsid w:val="005336DD"/>
    <w:rsid w:val="005361BA"/>
    <w:rsid w:val="005370E2"/>
    <w:rsid w:val="005372B2"/>
    <w:rsid w:val="00537DAF"/>
    <w:rsid w:val="00540030"/>
    <w:rsid w:val="00540515"/>
    <w:rsid w:val="00541AAA"/>
    <w:rsid w:val="0054319C"/>
    <w:rsid w:val="0054343C"/>
    <w:rsid w:val="00545EB6"/>
    <w:rsid w:val="005512CF"/>
    <w:rsid w:val="00551406"/>
    <w:rsid w:val="0055429F"/>
    <w:rsid w:val="005560CE"/>
    <w:rsid w:val="005563EC"/>
    <w:rsid w:val="00565CBA"/>
    <w:rsid w:val="00565F31"/>
    <w:rsid w:val="00566911"/>
    <w:rsid w:val="00567297"/>
    <w:rsid w:val="00570A6E"/>
    <w:rsid w:val="00570B46"/>
    <w:rsid w:val="00573E11"/>
    <w:rsid w:val="0057408F"/>
    <w:rsid w:val="00574C5A"/>
    <w:rsid w:val="00574FE9"/>
    <w:rsid w:val="00575BCE"/>
    <w:rsid w:val="00577164"/>
    <w:rsid w:val="00581649"/>
    <w:rsid w:val="00586EE9"/>
    <w:rsid w:val="00587774"/>
    <w:rsid w:val="00587EFE"/>
    <w:rsid w:val="00590728"/>
    <w:rsid w:val="0059229D"/>
    <w:rsid w:val="00595E92"/>
    <w:rsid w:val="00597365"/>
    <w:rsid w:val="005A40EE"/>
    <w:rsid w:val="005A4582"/>
    <w:rsid w:val="005B092C"/>
    <w:rsid w:val="005B4F1F"/>
    <w:rsid w:val="005C2F91"/>
    <w:rsid w:val="005C6ABD"/>
    <w:rsid w:val="005C740D"/>
    <w:rsid w:val="005D1A34"/>
    <w:rsid w:val="005D1F5A"/>
    <w:rsid w:val="005D3646"/>
    <w:rsid w:val="005E015D"/>
    <w:rsid w:val="005E07F8"/>
    <w:rsid w:val="005E1E4C"/>
    <w:rsid w:val="005E29CF"/>
    <w:rsid w:val="005E32D2"/>
    <w:rsid w:val="005E3506"/>
    <w:rsid w:val="005F3FF9"/>
    <w:rsid w:val="005F44CF"/>
    <w:rsid w:val="006013CF"/>
    <w:rsid w:val="0060226F"/>
    <w:rsid w:val="00602DA6"/>
    <w:rsid w:val="00611D14"/>
    <w:rsid w:val="0061280A"/>
    <w:rsid w:val="006147B1"/>
    <w:rsid w:val="00614B7D"/>
    <w:rsid w:val="00615743"/>
    <w:rsid w:val="00615C15"/>
    <w:rsid w:val="00616D66"/>
    <w:rsid w:val="006174FC"/>
    <w:rsid w:val="0062158C"/>
    <w:rsid w:val="00621F0D"/>
    <w:rsid w:val="0062214D"/>
    <w:rsid w:val="006240EC"/>
    <w:rsid w:val="0062590D"/>
    <w:rsid w:val="00626052"/>
    <w:rsid w:val="0062631F"/>
    <w:rsid w:val="00631306"/>
    <w:rsid w:val="006358E8"/>
    <w:rsid w:val="00636215"/>
    <w:rsid w:val="006423DB"/>
    <w:rsid w:val="006432BF"/>
    <w:rsid w:val="006448C1"/>
    <w:rsid w:val="00645436"/>
    <w:rsid w:val="006454DA"/>
    <w:rsid w:val="00650712"/>
    <w:rsid w:val="006531A5"/>
    <w:rsid w:val="00657631"/>
    <w:rsid w:val="00657FCF"/>
    <w:rsid w:val="00660587"/>
    <w:rsid w:val="006622EE"/>
    <w:rsid w:val="00662929"/>
    <w:rsid w:val="006664CA"/>
    <w:rsid w:val="006665B7"/>
    <w:rsid w:val="0066728A"/>
    <w:rsid w:val="00667F7A"/>
    <w:rsid w:val="0067048C"/>
    <w:rsid w:val="006709E4"/>
    <w:rsid w:val="0067205F"/>
    <w:rsid w:val="00672D15"/>
    <w:rsid w:val="0067497B"/>
    <w:rsid w:val="00675F23"/>
    <w:rsid w:val="00676048"/>
    <w:rsid w:val="00676D61"/>
    <w:rsid w:val="00680435"/>
    <w:rsid w:val="006817B8"/>
    <w:rsid w:val="0068375E"/>
    <w:rsid w:val="00683F27"/>
    <w:rsid w:val="00690712"/>
    <w:rsid w:val="00690B8C"/>
    <w:rsid w:val="00692A27"/>
    <w:rsid w:val="006946D4"/>
    <w:rsid w:val="0069605D"/>
    <w:rsid w:val="0069645E"/>
    <w:rsid w:val="006A05BF"/>
    <w:rsid w:val="006A253A"/>
    <w:rsid w:val="006A3D99"/>
    <w:rsid w:val="006B00F3"/>
    <w:rsid w:val="006B0D07"/>
    <w:rsid w:val="006B3426"/>
    <w:rsid w:val="006C0DDD"/>
    <w:rsid w:val="006C45A7"/>
    <w:rsid w:val="006C624A"/>
    <w:rsid w:val="006D0260"/>
    <w:rsid w:val="006D4CC7"/>
    <w:rsid w:val="006D5E96"/>
    <w:rsid w:val="006E6EAE"/>
    <w:rsid w:val="006F12CF"/>
    <w:rsid w:val="006F7279"/>
    <w:rsid w:val="00700F94"/>
    <w:rsid w:val="007015A5"/>
    <w:rsid w:val="007039F2"/>
    <w:rsid w:val="0070425A"/>
    <w:rsid w:val="0070669D"/>
    <w:rsid w:val="00711747"/>
    <w:rsid w:val="007137B1"/>
    <w:rsid w:val="00722FAA"/>
    <w:rsid w:val="007230BD"/>
    <w:rsid w:val="007245AE"/>
    <w:rsid w:val="00725D44"/>
    <w:rsid w:val="007301CE"/>
    <w:rsid w:val="0073670E"/>
    <w:rsid w:val="00736873"/>
    <w:rsid w:val="00741252"/>
    <w:rsid w:val="0074479D"/>
    <w:rsid w:val="00746849"/>
    <w:rsid w:val="00747735"/>
    <w:rsid w:val="00751B51"/>
    <w:rsid w:val="00757A76"/>
    <w:rsid w:val="0076000A"/>
    <w:rsid w:val="00760330"/>
    <w:rsid w:val="00760489"/>
    <w:rsid w:val="00763D43"/>
    <w:rsid w:val="00765EF3"/>
    <w:rsid w:val="007708FB"/>
    <w:rsid w:val="007710B8"/>
    <w:rsid w:val="00771C97"/>
    <w:rsid w:val="007722B2"/>
    <w:rsid w:val="00776165"/>
    <w:rsid w:val="00776AE5"/>
    <w:rsid w:val="00781F97"/>
    <w:rsid w:val="007835D1"/>
    <w:rsid w:val="007849A3"/>
    <w:rsid w:val="007852D1"/>
    <w:rsid w:val="00785B7A"/>
    <w:rsid w:val="007861FE"/>
    <w:rsid w:val="00791DDC"/>
    <w:rsid w:val="00794514"/>
    <w:rsid w:val="00795832"/>
    <w:rsid w:val="0079611C"/>
    <w:rsid w:val="00796563"/>
    <w:rsid w:val="00797212"/>
    <w:rsid w:val="00797F09"/>
    <w:rsid w:val="007A0F4A"/>
    <w:rsid w:val="007A4F1A"/>
    <w:rsid w:val="007A63CA"/>
    <w:rsid w:val="007B4C44"/>
    <w:rsid w:val="007B6346"/>
    <w:rsid w:val="007C047A"/>
    <w:rsid w:val="007C19E5"/>
    <w:rsid w:val="007D442C"/>
    <w:rsid w:val="007E1FEA"/>
    <w:rsid w:val="007E387F"/>
    <w:rsid w:val="007E4A43"/>
    <w:rsid w:val="007F08D3"/>
    <w:rsid w:val="007F0B1E"/>
    <w:rsid w:val="007F0EAD"/>
    <w:rsid w:val="007F1D19"/>
    <w:rsid w:val="007F43F7"/>
    <w:rsid w:val="007F7CA3"/>
    <w:rsid w:val="008033E8"/>
    <w:rsid w:val="00811BA4"/>
    <w:rsid w:val="008151A5"/>
    <w:rsid w:val="00816033"/>
    <w:rsid w:val="00816BB3"/>
    <w:rsid w:val="008178AE"/>
    <w:rsid w:val="00817A0B"/>
    <w:rsid w:val="00823216"/>
    <w:rsid w:val="00825356"/>
    <w:rsid w:val="00825CBB"/>
    <w:rsid w:val="00826A7C"/>
    <w:rsid w:val="00827155"/>
    <w:rsid w:val="00827A9E"/>
    <w:rsid w:val="0083313A"/>
    <w:rsid w:val="0083708D"/>
    <w:rsid w:val="008376B5"/>
    <w:rsid w:val="00837728"/>
    <w:rsid w:val="00837A4E"/>
    <w:rsid w:val="00841498"/>
    <w:rsid w:val="00842529"/>
    <w:rsid w:val="00843F40"/>
    <w:rsid w:val="0084426B"/>
    <w:rsid w:val="008464BA"/>
    <w:rsid w:val="00846A8D"/>
    <w:rsid w:val="008536ED"/>
    <w:rsid w:val="008552A4"/>
    <w:rsid w:val="008562B1"/>
    <w:rsid w:val="00856EC6"/>
    <w:rsid w:val="00862200"/>
    <w:rsid w:val="0086240C"/>
    <w:rsid w:val="00866106"/>
    <w:rsid w:val="00866DEA"/>
    <w:rsid w:val="00866EAD"/>
    <w:rsid w:val="0086727F"/>
    <w:rsid w:val="00870103"/>
    <w:rsid w:val="00871BC2"/>
    <w:rsid w:val="008755E2"/>
    <w:rsid w:val="008762CD"/>
    <w:rsid w:val="008776C2"/>
    <w:rsid w:val="008825F1"/>
    <w:rsid w:val="00883280"/>
    <w:rsid w:val="008852B2"/>
    <w:rsid w:val="0088594A"/>
    <w:rsid w:val="0088685D"/>
    <w:rsid w:val="0089179E"/>
    <w:rsid w:val="00895AE9"/>
    <w:rsid w:val="008A30A3"/>
    <w:rsid w:val="008A3BB7"/>
    <w:rsid w:val="008B1F3E"/>
    <w:rsid w:val="008B49E8"/>
    <w:rsid w:val="008B50CC"/>
    <w:rsid w:val="008B7250"/>
    <w:rsid w:val="008C0311"/>
    <w:rsid w:val="008C3825"/>
    <w:rsid w:val="008C7B7D"/>
    <w:rsid w:val="008D0A50"/>
    <w:rsid w:val="008D2B3F"/>
    <w:rsid w:val="008D514B"/>
    <w:rsid w:val="008D595B"/>
    <w:rsid w:val="008E238A"/>
    <w:rsid w:val="008E35FE"/>
    <w:rsid w:val="008F00AC"/>
    <w:rsid w:val="008F058F"/>
    <w:rsid w:val="008F0738"/>
    <w:rsid w:val="008F226F"/>
    <w:rsid w:val="008F33AB"/>
    <w:rsid w:val="008F6503"/>
    <w:rsid w:val="008F73C0"/>
    <w:rsid w:val="00901C2D"/>
    <w:rsid w:val="00901E8B"/>
    <w:rsid w:val="009024D7"/>
    <w:rsid w:val="00902B46"/>
    <w:rsid w:val="00907670"/>
    <w:rsid w:val="00911F9C"/>
    <w:rsid w:val="00912954"/>
    <w:rsid w:val="00914613"/>
    <w:rsid w:val="00914B2C"/>
    <w:rsid w:val="00920525"/>
    <w:rsid w:val="00920EE5"/>
    <w:rsid w:val="00921D0E"/>
    <w:rsid w:val="009228B7"/>
    <w:rsid w:val="0092672C"/>
    <w:rsid w:val="00931EB2"/>
    <w:rsid w:val="009333C5"/>
    <w:rsid w:val="009344A8"/>
    <w:rsid w:val="00934BEB"/>
    <w:rsid w:val="00935F75"/>
    <w:rsid w:val="00936069"/>
    <w:rsid w:val="00936926"/>
    <w:rsid w:val="009437DA"/>
    <w:rsid w:val="00945FBE"/>
    <w:rsid w:val="00946776"/>
    <w:rsid w:val="00946888"/>
    <w:rsid w:val="00947408"/>
    <w:rsid w:val="00947DB7"/>
    <w:rsid w:val="00953435"/>
    <w:rsid w:val="009544BB"/>
    <w:rsid w:val="009548DA"/>
    <w:rsid w:val="00960565"/>
    <w:rsid w:val="009606BA"/>
    <w:rsid w:val="009607CD"/>
    <w:rsid w:val="00960BBB"/>
    <w:rsid w:val="00961EDD"/>
    <w:rsid w:val="00975062"/>
    <w:rsid w:val="00975421"/>
    <w:rsid w:val="0097605B"/>
    <w:rsid w:val="00991273"/>
    <w:rsid w:val="00993951"/>
    <w:rsid w:val="00995C16"/>
    <w:rsid w:val="00996DB4"/>
    <w:rsid w:val="009A091D"/>
    <w:rsid w:val="009A2B02"/>
    <w:rsid w:val="009A3A5D"/>
    <w:rsid w:val="009A3B11"/>
    <w:rsid w:val="009A6675"/>
    <w:rsid w:val="009B0711"/>
    <w:rsid w:val="009B2545"/>
    <w:rsid w:val="009B408E"/>
    <w:rsid w:val="009B437F"/>
    <w:rsid w:val="009B4DD0"/>
    <w:rsid w:val="009C334C"/>
    <w:rsid w:val="009C5F49"/>
    <w:rsid w:val="009D1280"/>
    <w:rsid w:val="009D6F07"/>
    <w:rsid w:val="009D72EB"/>
    <w:rsid w:val="009D7907"/>
    <w:rsid w:val="009E5848"/>
    <w:rsid w:val="009E70E3"/>
    <w:rsid w:val="009E7CC9"/>
    <w:rsid w:val="009F000F"/>
    <w:rsid w:val="009F04E9"/>
    <w:rsid w:val="009F0E52"/>
    <w:rsid w:val="009F31B0"/>
    <w:rsid w:val="009F389E"/>
    <w:rsid w:val="009F743E"/>
    <w:rsid w:val="00A00DAF"/>
    <w:rsid w:val="00A00FFD"/>
    <w:rsid w:val="00A04C49"/>
    <w:rsid w:val="00A0533F"/>
    <w:rsid w:val="00A05909"/>
    <w:rsid w:val="00A05BDC"/>
    <w:rsid w:val="00A118E1"/>
    <w:rsid w:val="00A2277A"/>
    <w:rsid w:val="00A23624"/>
    <w:rsid w:val="00A301B2"/>
    <w:rsid w:val="00A305BE"/>
    <w:rsid w:val="00A324F8"/>
    <w:rsid w:val="00A35A30"/>
    <w:rsid w:val="00A4079D"/>
    <w:rsid w:val="00A4243A"/>
    <w:rsid w:val="00A44C05"/>
    <w:rsid w:val="00A467A4"/>
    <w:rsid w:val="00A508FC"/>
    <w:rsid w:val="00A5358D"/>
    <w:rsid w:val="00A538D9"/>
    <w:rsid w:val="00A53EA7"/>
    <w:rsid w:val="00A577A0"/>
    <w:rsid w:val="00A6426E"/>
    <w:rsid w:val="00A65038"/>
    <w:rsid w:val="00A651ED"/>
    <w:rsid w:val="00A662C4"/>
    <w:rsid w:val="00A674EA"/>
    <w:rsid w:val="00A71C84"/>
    <w:rsid w:val="00A71E75"/>
    <w:rsid w:val="00A73F39"/>
    <w:rsid w:val="00A75969"/>
    <w:rsid w:val="00A759B6"/>
    <w:rsid w:val="00A76D1A"/>
    <w:rsid w:val="00A77905"/>
    <w:rsid w:val="00A845BA"/>
    <w:rsid w:val="00A87F20"/>
    <w:rsid w:val="00A90D7C"/>
    <w:rsid w:val="00A940A6"/>
    <w:rsid w:val="00A95189"/>
    <w:rsid w:val="00A953A6"/>
    <w:rsid w:val="00A9574C"/>
    <w:rsid w:val="00A9591F"/>
    <w:rsid w:val="00A95FA6"/>
    <w:rsid w:val="00AA208B"/>
    <w:rsid w:val="00AA47B8"/>
    <w:rsid w:val="00AA4A10"/>
    <w:rsid w:val="00AA5458"/>
    <w:rsid w:val="00AA7065"/>
    <w:rsid w:val="00AB056C"/>
    <w:rsid w:val="00AB110E"/>
    <w:rsid w:val="00AB352D"/>
    <w:rsid w:val="00AB3BD6"/>
    <w:rsid w:val="00AB4369"/>
    <w:rsid w:val="00AB526A"/>
    <w:rsid w:val="00AB6B42"/>
    <w:rsid w:val="00AB6E92"/>
    <w:rsid w:val="00AB7F80"/>
    <w:rsid w:val="00AC0C69"/>
    <w:rsid w:val="00AC7441"/>
    <w:rsid w:val="00AC7D75"/>
    <w:rsid w:val="00AD2481"/>
    <w:rsid w:val="00AD3504"/>
    <w:rsid w:val="00AD7043"/>
    <w:rsid w:val="00AE0AD5"/>
    <w:rsid w:val="00AE47CA"/>
    <w:rsid w:val="00AE4B95"/>
    <w:rsid w:val="00AE5712"/>
    <w:rsid w:val="00AE6019"/>
    <w:rsid w:val="00AE65B2"/>
    <w:rsid w:val="00AF06B1"/>
    <w:rsid w:val="00AF0792"/>
    <w:rsid w:val="00AF202F"/>
    <w:rsid w:val="00AF29E0"/>
    <w:rsid w:val="00AF3C38"/>
    <w:rsid w:val="00AF4653"/>
    <w:rsid w:val="00AF4CE2"/>
    <w:rsid w:val="00AF614B"/>
    <w:rsid w:val="00AF7B0B"/>
    <w:rsid w:val="00B02287"/>
    <w:rsid w:val="00B022E7"/>
    <w:rsid w:val="00B02D0A"/>
    <w:rsid w:val="00B103B0"/>
    <w:rsid w:val="00B116B3"/>
    <w:rsid w:val="00B14882"/>
    <w:rsid w:val="00B14900"/>
    <w:rsid w:val="00B15F60"/>
    <w:rsid w:val="00B169F9"/>
    <w:rsid w:val="00B16A31"/>
    <w:rsid w:val="00B24314"/>
    <w:rsid w:val="00B3293A"/>
    <w:rsid w:val="00B339D6"/>
    <w:rsid w:val="00B3450D"/>
    <w:rsid w:val="00B3488B"/>
    <w:rsid w:val="00B4048B"/>
    <w:rsid w:val="00B44085"/>
    <w:rsid w:val="00B45090"/>
    <w:rsid w:val="00B47772"/>
    <w:rsid w:val="00B50715"/>
    <w:rsid w:val="00B51F82"/>
    <w:rsid w:val="00B53F02"/>
    <w:rsid w:val="00B54A14"/>
    <w:rsid w:val="00B54DA1"/>
    <w:rsid w:val="00B57D06"/>
    <w:rsid w:val="00B601E2"/>
    <w:rsid w:val="00B60566"/>
    <w:rsid w:val="00B6191D"/>
    <w:rsid w:val="00B635E6"/>
    <w:rsid w:val="00B66FAD"/>
    <w:rsid w:val="00B75FFE"/>
    <w:rsid w:val="00B8014F"/>
    <w:rsid w:val="00B806BC"/>
    <w:rsid w:val="00B826A4"/>
    <w:rsid w:val="00B86115"/>
    <w:rsid w:val="00B94786"/>
    <w:rsid w:val="00B96CEC"/>
    <w:rsid w:val="00B97D75"/>
    <w:rsid w:val="00BA1359"/>
    <w:rsid w:val="00BA26F9"/>
    <w:rsid w:val="00BA2D17"/>
    <w:rsid w:val="00BA306B"/>
    <w:rsid w:val="00BA4E25"/>
    <w:rsid w:val="00BA51DD"/>
    <w:rsid w:val="00BA6574"/>
    <w:rsid w:val="00BA6BBF"/>
    <w:rsid w:val="00BA6BFC"/>
    <w:rsid w:val="00BA7A18"/>
    <w:rsid w:val="00BB4B9A"/>
    <w:rsid w:val="00BC3529"/>
    <w:rsid w:val="00BC4402"/>
    <w:rsid w:val="00BC556E"/>
    <w:rsid w:val="00BC57D8"/>
    <w:rsid w:val="00BC7B27"/>
    <w:rsid w:val="00BD0448"/>
    <w:rsid w:val="00BD0721"/>
    <w:rsid w:val="00BD53B1"/>
    <w:rsid w:val="00BD59EB"/>
    <w:rsid w:val="00BD7FF9"/>
    <w:rsid w:val="00BE7C2A"/>
    <w:rsid w:val="00BF4A4A"/>
    <w:rsid w:val="00BF7C12"/>
    <w:rsid w:val="00BF7D4F"/>
    <w:rsid w:val="00C03DB8"/>
    <w:rsid w:val="00C04A1F"/>
    <w:rsid w:val="00C04BB2"/>
    <w:rsid w:val="00C10852"/>
    <w:rsid w:val="00C10F77"/>
    <w:rsid w:val="00C1447F"/>
    <w:rsid w:val="00C14E43"/>
    <w:rsid w:val="00C1554B"/>
    <w:rsid w:val="00C15CFF"/>
    <w:rsid w:val="00C177B7"/>
    <w:rsid w:val="00C229B5"/>
    <w:rsid w:val="00C2470D"/>
    <w:rsid w:val="00C2613C"/>
    <w:rsid w:val="00C26C38"/>
    <w:rsid w:val="00C314BA"/>
    <w:rsid w:val="00C32F41"/>
    <w:rsid w:val="00C332EB"/>
    <w:rsid w:val="00C4126F"/>
    <w:rsid w:val="00C4130C"/>
    <w:rsid w:val="00C45776"/>
    <w:rsid w:val="00C45ACB"/>
    <w:rsid w:val="00C50E9E"/>
    <w:rsid w:val="00C518E4"/>
    <w:rsid w:val="00C53AF3"/>
    <w:rsid w:val="00C556D3"/>
    <w:rsid w:val="00C55D4A"/>
    <w:rsid w:val="00C603CF"/>
    <w:rsid w:val="00C6251F"/>
    <w:rsid w:val="00C64278"/>
    <w:rsid w:val="00C64C9D"/>
    <w:rsid w:val="00C65702"/>
    <w:rsid w:val="00C66D82"/>
    <w:rsid w:val="00C7088D"/>
    <w:rsid w:val="00C75AA1"/>
    <w:rsid w:val="00C778FC"/>
    <w:rsid w:val="00C81848"/>
    <w:rsid w:val="00C81D94"/>
    <w:rsid w:val="00C82344"/>
    <w:rsid w:val="00C82C00"/>
    <w:rsid w:val="00C82F99"/>
    <w:rsid w:val="00C8545C"/>
    <w:rsid w:val="00C905B5"/>
    <w:rsid w:val="00C9073D"/>
    <w:rsid w:val="00C928E8"/>
    <w:rsid w:val="00C931C1"/>
    <w:rsid w:val="00C93598"/>
    <w:rsid w:val="00C935C3"/>
    <w:rsid w:val="00C93BDB"/>
    <w:rsid w:val="00C945F1"/>
    <w:rsid w:val="00CA0D38"/>
    <w:rsid w:val="00CA210B"/>
    <w:rsid w:val="00CA2EDE"/>
    <w:rsid w:val="00CA583E"/>
    <w:rsid w:val="00CA5B71"/>
    <w:rsid w:val="00CB4B4A"/>
    <w:rsid w:val="00CB5795"/>
    <w:rsid w:val="00CB6552"/>
    <w:rsid w:val="00CB6B1C"/>
    <w:rsid w:val="00CB6B23"/>
    <w:rsid w:val="00CB6EE4"/>
    <w:rsid w:val="00CC033F"/>
    <w:rsid w:val="00CC23C1"/>
    <w:rsid w:val="00CC3B21"/>
    <w:rsid w:val="00CC4621"/>
    <w:rsid w:val="00CD277D"/>
    <w:rsid w:val="00CD337B"/>
    <w:rsid w:val="00CD3B2D"/>
    <w:rsid w:val="00CD7F7F"/>
    <w:rsid w:val="00CE06A9"/>
    <w:rsid w:val="00CE217C"/>
    <w:rsid w:val="00CE2F02"/>
    <w:rsid w:val="00CE57A7"/>
    <w:rsid w:val="00CE6759"/>
    <w:rsid w:val="00CF0151"/>
    <w:rsid w:val="00CF0431"/>
    <w:rsid w:val="00CF04B4"/>
    <w:rsid w:val="00CF3C25"/>
    <w:rsid w:val="00CF739B"/>
    <w:rsid w:val="00CF74F9"/>
    <w:rsid w:val="00CF7E6E"/>
    <w:rsid w:val="00D001D4"/>
    <w:rsid w:val="00D009DF"/>
    <w:rsid w:val="00D016EF"/>
    <w:rsid w:val="00D03C29"/>
    <w:rsid w:val="00D07963"/>
    <w:rsid w:val="00D14EFE"/>
    <w:rsid w:val="00D169F1"/>
    <w:rsid w:val="00D172F2"/>
    <w:rsid w:val="00D17702"/>
    <w:rsid w:val="00D200BF"/>
    <w:rsid w:val="00D21AAD"/>
    <w:rsid w:val="00D22FC9"/>
    <w:rsid w:val="00D23354"/>
    <w:rsid w:val="00D27DB2"/>
    <w:rsid w:val="00D30F65"/>
    <w:rsid w:val="00D31632"/>
    <w:rsid w:val="00D31A6B"/>
    <w:rsid w:val="00D34797"/>
    <w:rsid w:val="00D36912"/>
    <w:rsid w:val="00D46C8F"/>
    <w:rsid w:val="00D46F58"/>
    <w:rsid w:val="00D47733"/>
    <w:rsid w:val="00D47889"/>
    <w:rsid w:val="00D4790F"/>
    <w:rsid w:val="00D51D43"/>
    <w:rsid w:val="00D52033"/>
    <w:rsid w:val="00D53AEF"/>
    <w:rsid w:val="00D5560C"/>
    <w:rsid w:val="00D57051"/>
    <w:rsid w:val="00D60789"/>
    <w:rsid w:val="00D6353B"/>
    <w:rsid w:val="00D67F9A"/>
    <w:rsid w:val="00D71A64"/>
    <w:rsid w:val="00D8124B"/>
    <w:rsid w:val="00D90910"/>
    <w:rsid w:val="00D964DD"/>
    <w:rsid w:val="00D9781D"/>
    <w:rsid w:val="00DA1B9E"/>
    <w:rsid w:val="00DA3407"/>
    <w:rsid w:val="00DA39CA"/>
    <w:rsid w:val="00DA6E96"/>
    <w:rsid w:val="00DA7FC0"/>
    <w:rsid w:val="00DB2A9D"/>
    <w:rsid w:val="00DB7B46"/>
    <w:rsid w:val="00DC4204"/>
    <w:rsid w:val="00DC6DED"/>
    <w:rsid w:val="00DC78E6"/>
    <w:rsid w:val="00DD0C72"/>
    <w:rsid w:val="00DD13ED"/>
    <w:rsid w:val="00DD262A"/>
    <w:rsid w:val="00DD28A0"/>
    <w:rsid w:val="00DD31D5"/>
    <w:rsid w:val="00DD3910"/>
    <w:rsid w:val="00DD60A6"/>
    <w:rsid w:val="00DE0286"/>
    <w:rsid w:val="00DE0D10"/>
    <w:rsid w:val="00DE1A25"/>
    <w:rsid w:val="00DE2B3A"/>
    <w:rsid w:val="00DF17D3"/>
    <w:rsid w:val="00DF4D3C"/>
    <w:rsid w:val="00DF5447"/>
    <w:rsid w:val="00E01E2E"/>
    <w:rsid w:val="00E02012"/>
    <w:rsid w:val="00E0267B"/>
    <w:rsid w:val="00E0291E"/>
    <w:rsid w:val="00E05878"/>
    <w:rsid w:val="00E06312"/>
    <w:rsid w:val="00E06E2E"/>
    <w:rsid w:val="00E1103F"/>
    <w:rsid w:val="00E14B94"/>
    <w:rsid w:val="00E15A73"/>
    <w:rsid w:val="00E23C2B"/>
    <w:rsid w:val="00E3444E"/>
    <w:rsid w:val="00E36A2A"/>
    <w:rsid w:val="00E40D54"/>
    <w:rsid w:val="00E423D4"/>
    <w:rsid w:val="00E42D3E"/>
    <w:rsid w:val="00E44BEE"/>
    <w:rsid w:val="00E468CE"/>
    <w:rsid w:val="00E47544"/>
    <w:rsid w:val="00E505BC"/>
    <w:rsid w:val="00E51445"/>
    <w:rsid w:val="00E56EB3"/>
    <w:rsid w:val="00E5796B"/>
    <w:rsid w:val="00E621F3"/>
    <w:rsid w:val="00E63322"/>
    <w:rsid w:val="00E647E1"/>
    <w:rsid w:val="00E7125C"/>
    <w:rsid w:val="00E73125"/>
    <w:rsid w:val="00E735F2"/>
    <w:rsid w:val="00E74530"/>
    <w:rsid w:val="00E74EB0"/>
    <w:rsid w:val="00E760ED"/>
    <w:rsid w:val="00E764FC"/>
    <w:rsid w:val="00E774FF"/>
    <w:rsid w:val="00E77E81"/>
    <w:rsid w:val="00E80309"/>
    <w:rsid w:val="00E820F4"/>
    <w:rsid w:val="00E86B5E"/>
    <w:rsid w:val="00E95710"/>
    <w:rsid w:val="00E960B9"/>
    <w:rsid w:val="00E96B3B"/>
    <w:rsid w:val="00E96D5E"/>
    <w:rsid w:val="00E972BF"/>
    <w:rsid w:val="00E97531"/>
    <w:rsid w:val="00EA1285"/>
    <w:rsid w:val="00EA2B4E"/>
    <w:rsid w:val="00EA36F4"/>
    <w:rsid w:val="00EA38D7"/>
    <w:rsid w:val="00EA50BC"/>
    <w:rsid w:val="00EA71D1"/>
    <w:rsid w:val="00EB05B5"/>
    <w:rsid w:val="00EB2C39"/>
    <w:rsid w:val="00EB7319"/>
    <w:rsid w:val="00EC0F35"/>
    <w:rsid w:val="00EC265F"/>
    <w:rsid w:val="00EC40E8"/>
    <w:rsid w:val="00EC7ABD"/>
    <w:rsid w:val="00ED0537"/>
    <w:rsid w:val="00ED3660"/>
    <w:rsid w:val="00ED3D53"/>
    <w:rsid w:val="00ED54C8"/>
    <w:rsid w:val="00EE032E"/>
    <w:rsid w:val="00EE0B1B"/>
    <w:rsid w:val="00EE1106"/>
    <w:rsid w:val="00EE2E82"/>
    <w:rsid w:val="00EE3408"/>
    <w:rsid w:val="00EF1276"/>
    <w:rsid w:val="00EF2908"/>
    <w:rsid w:val="00EF582D"/>
    <w:rsid w:val="00EF7B8E"/>
    <w:rsid w:val="00F0068C"/>
    <w:rsid w:val="00F02744"/>
    <w:rsid w:val="00F030D4"/>
    <w:rsid w:val="00F03850"/>
    <w:rsid w:val="00F051A6"/>
    <w:rsid w:val="00F07C67"/>
    <w:rsid w:val="00F07E45"/>
    <w:rsid w:val="00F10043"/>
    <w:rsid w:val="00F10E8C"/>
    <w:rsid w:val="00F12FC2"/>
    <w:rsid w:val="00F14A39"/>
    <w:rsid w:val="00F175A5"/>
    <w:rsid w:val="00F17645"/>
    <w:rsid w:val="00F25F0A"/>
    <w:rsid w:val="00F3722B"/>
    <w:rsid w:val="00F44648"/>
    <w:rsid w:val="00F46F9C"/>
    <w:rsid w:val="00F47664"/>
    <w:rsid w:val="00F50F12"/>
    <w:rsid w:val="00F51958"/>
    <w:rsid w:val="00F528AA"/>
    <w:rsid w:val="00F53F1B"/>
    <w:rsid w:val="00F5547C"/>
    <w:rsid w:val="00F55812"/>
    <w:rsid w:val="00F6612D"/>
    <w:rsid w:val="00F66A4E"/>
    <w:rsid w:val="00F738CF"/>
    <w:rsid w:val="00F758BF"/>
    <w:rsid w:val="00F80267"/>
    <w:rsid w:val="00F8053E"/>
    <w:rsid w:val="00F81A61"/>
    <w:rsid w:val="00F8222E"/>
    <w:rsid w:val="00F83DB8"/>
    <w:rsid w:val="00F840D9"/>
    <w:rsid w:val="00F8551F"/>
    <w:rsid w:val="00F87026"/>
    <w:rsid w:val="00F879A9"/>
    <w:rsid w:val="00F9053B"/>
    <w:rsid w:val="00F916A5"/>
    <w:rsid w:val="00F91CE6"/>
    <w:rsid w:val="00F9315E"/>
    <w:rsid w:val="00F94DB4"/>
    <w:rsid w:val="00FA2C27"/>
    <w:rsid w:val="00FA3E49"/>
    <w:rsid w:val="00FA53A4"/>
    <w:rsid w:val="00FA77E0"/>
    <w:rsid w:val="00FB068E"/>
    <w:rsid w:val="00FB1ACE"/>
    <w:rsid w:val="00FB1C08"/>
    <w:rsid w:val="00FB210A"/>
    <w:rsid w:val="00FB4FF0"/>
    <w:rsid w:val="00FB55C7"/>
    <w:rsid w:val="00FB5883"/>
    <w:rsid w:val="00FB7B61"/>
    <w:rsid w:val="00FC5991"/>
    <w:rsid w:val="00FD133B"/>
    <w:rsid w:val="00FD1818"/>
    <w:rsid w:val="00FD1FF3"/>
    <w:rsid w:val="00FD44CD"/>
    <w:rsid w:val="00FD5E2D"/>
    <w:rsid w:val="00FD6518"/>
    <w:rsid w:val="00FE2FAC"/>
    <w:rsid w:val="00FE5B18"/>
    <w:rsid w:val="00FE78C4"/>
    <w:rsid w:val="00FF0C50"/>
    <w:rsid w:val="00FF3A25"/>
    <w:rsid w:val="00FF3C8C"/>
    <w:rsid w:val="00FF5905"/>
    <w:rsid w:val="00FF5D03"/>
    <w:rsid w:val="00FF6129"/>
    <w:rsid w:val="00FF62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37B"/>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5"/>
      </w:numPr>
      <w:spacing w:before="120" w:after="120" w:line="360" w:lineRule="auto"/>
      <w:jc w:val="both"/>
      <w:outlineLvl w:val="2"/>
    </w:pPr>
    <w:rPr>
      <w:rFonts w:ascii="Arial" w:eastAsia="Times New Roman" w:hAnsi="Arial" w:cs="Times New Roman"/>
      <w:sz w:val="20"/>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4"/>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4"/>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8059">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45951775">
      <w:bodyDiv w:val="1"/>
      <w:marLeft w:val="0"/>
      <w:marRight w:val="0"/>
      <w:marTop w:val="0"/>
      <w:marBottom w:val="0"/>
      <w:divBdr>
        <w:top w:val="none" w:sz="0" w:space="0" w:color="auto"/>
        <w:left w:val="none" w:sz="0" w:space="0" w:color="auto"/>
        <w:bottom w:val="none" w:sz="0" w:space="0" w:color="auto"/>
        <w:right w:val="none" w:sz="0" w:space="0" w:color="auto"/>
      </w:divBdr>
    </w:div>
    <w:div w:id="53747051">
      <w:bodyDiv w:val="1"/>
      <w:marLeft w:val="0"/>
      <w:marRight w:val="0"/>
      <w:marTop w:val="0"/>
      <w:marBottom w:val="0"/>
      <w:divBdr>
        <w:top w:val="none" w:sz="0" w:space="0" w:color="auto"/>
        <w:left w:val="none" w:sz="0" w:space="0" w:color="auto"/>
        <w:bottom w:val="none" w:sz="0" w:space="0" w:color="auto"/>
        <w:right w:val="none" w:sz="0" w:space="0" w:color="auto"/>
      </w:divBdr>
    </w:div>
    <w:div w:id="73550474">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96756004">
      <w:bodyDiv w:val="1"/>
      <w:marLeft w:val="0"/>
      <w:marRight w:val="0"/>
      <w:marTop w:val="0"/>
      <w:marBottom w:val="0"/>
      <w:divBdr>
        <w:top w:val="none" w:sz="0" w:space="0" w:color="auto"/>
        <w:left w:val="none" w:sz="0" w:space="0" w:color="auto"/>
        <w:bottom w:val="none" w:sz="0" w:space="0" w:color="auto"/>
        <w:right w:val="none" w:sz="0" w:space="0" w:color="auto"/>
      </w:divBdr>
    </w:div>
    <w:div w:id="118499063">
      <w:bodyDiv w:val="1"/>
      <w:marLeft w:val="0"/>
      <w:marRight w:val="0"/>
      <w:marTop w:val="0"/>
      <w:marBottom w:val="0"/>
      <w:divBdr>
        <w:top w:val="none" w:sz="0" w:space="0" w:color="auto"/>
        <w:left w:val="none" w:sz="0" w:space="0" w:color="auto"/>
        <w:bottom w:val="none" w:sz="0" w:space="0" w:color="auto"/>
        <w:right w:val="none" w:sz="0" w:space="0" w:color="auto"/>
      </w:divBdr>
    </w:div>
    <w:div w:id="160854183">
      <w:bodyDiv w:val="1"/>
      <w:marLeft w:val="0"/>
      <w:marRight w:val="0"/>
      <w:marTop w:val="0"/>
      <w:marBottom w:val="0"/>
      <w:divBdr>
        <w:top w:val="none" w:sz="0" w:space="0" w:color="auto"/>
        <w:left w:val="none" w:sz="0" w:space="0" w:color="auto"/>
        <w:bottom w:val="none" w:sz="0" w:space="0" w:color="auto"/>
        <w:right w:val="none" w:sz="0" w:space="0" w:color="auto"/>
      </w:divBdr>
    </w:div>
    <w:div w:id="170994729">
      <w:bodyDiv w:val="1"/>
      <w:marLeft w:val="0"/>
      <w:marRight w:val="0"/>
      <w:marTop w:val="0"/>
      <w:marBottom w:val="0"/>
      <w:divBdr>
        <w:top w:val="none" w:sz="0" w:space="0" w:color="auto"/>
        <w:left w:val="none" w:sz="0" w:space="0" w:color="auto"/>
        <w:bottom w:val="none" w:sz="0" w:space="0" w:color="auto"/>
        <w:right w:val="none" w:sz="0" w:space="0" w:color="auto"/>
      </w:divBdr>
    </w:div>
    <w:div w:id="229462432">
      <w:bodyDiv w:val="1"/>
      <w:marLeft w:val="0"/>
      <w:marRight w:val="0"/>
      <w:marTop w:val="0"/>
      <w:marBottom w:val="0"/>
      <w:divBdr>
        <w:top w:val="none" w:sz="0" w:space="0" w:color="auto"/>
        <w:left w:val="none" w:sz="0" w:space="0" w:color="auto"/>
        <w:bottom w:val="none" w:sz="0" w:space="0" w:color="auto"/>
        <w:right w:val="none" w:sz="0" w:space="0" w:color="auto"/>
      </w:divBdr>
    </w:div>
    <w:div w:id="248732304">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285812928">
      <w:bodyDiv w:val="1"/>
      <w:marLeft w:val="0"/>
      <w:marRight w:val="0"/>
      <w:marTop w:val="0"/>
      <w:marBottom w:val="0"/>
      <w:divBdr>
        <w:top w:val="none" w:sz="0" w:space="0" w:color="auto"/>
        <w:left w:val="none" w:sz="0" w:space="0" w:color="auto"/>
        <w:bottom w:val="none" w:sz="0" w:space="0" w:color="auto"/>
        <w:right w:val="none" w:sz="0" w:space="0" w:color="auto"/>
      </w:divBdr>
    </w:div>
    <w:div w:id="291179793">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58314384">
      <w:bodyDiv w:val="1"/>
      <w:marLeft w:val="0"/>
      <w:marRight w:val="0"/>
      <w:marTop w:val="0"/>
      <w:marBottom w:val="0"/>
      <w:divBdr>
        <w:top w:val="none" w:sz="0" w:space="0" w:color="auto"/>
        <w:left w:val="none" w:sz="0" w:space="0" w:color="auto"/>
        <w:bottom w:val="none" w:sz="0" w:space="0" w:color="auto"/>
        <w:right w:val="none" w:sz="0" w:space="0" w:color="auto"/>
      </w:divBdr>
    </w:div>
    <w:div w:id="362634683">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385374562">
      <w:bodyDiv w:val="1"/>
      <w:marLeft w:val="0"/>
      <w:marRight w:val="0"/>
      <w:marTop w:val="0"/>
      <w:marBottom w:val="0"/>
      <w:divBdr>
        <w:top w:val="none" w:sz="0" w:space="0" w:color="auto"/>
        <w:left w:val="none" w:sz="0" w:space="0" w:color="auto"/>
        <w:bottom w:val="none" w:sz="0" w:space="0" w:color="auto"/>
        <w:right w:val="none" w:sz="0" w:space="0" w:color="auto"/>
      </w:divBdr>
    </w:div>
    <w:div w:id="419133871">
      <w:bodyDiv w:val="1"/>
      <w:marLeft w:val="0"/>
      <w:marRight w:val="0"/>
      <w:marTop w:val="0"/>
      <w:marBottom w:val="0"/>
      <w:divBdr>
        <w:top w:val="none" w:sz="0" w:space="0" w:color="auto"/>
        <w:left w:val="none" w:sz="0" w:space="0" w:color="auto"/>
        <w:bottom w:val="none" w:sz="0" w:space="0" w:color="auto"/>
        <w:right w:val="none" w:sz="0" w:space="0" w:color="auto"/>
      </w:divBdr>
    </w:div>
    <w:div w:id="434905350">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459346551">
      <w:bodyDiv w:val="1"/>
      <w:marLeft w:val="0"/>
      <w:marRight w:val="0"/>
      <w:marTop w:val="0"/>
      <w:marBottom w:val="0"/>
      <w:divBdr>
        <w:top w:val="none" w:sz="0" w:space="0" w:color="auto"/>
        <w:left w:val="none" w:sz="0" w:space="0" w:color="auto"/>
        <w:bottom w:val="none" w:sz="0" w:space="0" w:color="auto"/>
        <w:right w:val="none" w:sz="0" w:space="0" w:color="auto"/>
      </w:divBdr>
    </w:div>
    <w:div w:id="478115550">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575942573">
      <w:bodyDiv w:val="1"/>
      <w:marLeft w:val="0"/>
      <w:marRight w:val="0"/>
      <w:marTop w:val="0"/>
      <w:marBottom w:val="0"/>
      <w:divBdr>
        <w:top w:val="none" w:sz="0" w:space="0" w:color="auto"/>
        <w:left w:val="none" w:sz="0" w:space="0" w:color="auto"/>
        <w:bottom w:val="none" w:sz="0" w:space="0" w:color="auto"/>
        <w:right w:val="none" w:sz="0" w:space="0" w:color="auto"/>
      </w:divBdr>
    </w:div>
    <w:div w:id="606352776">
      <w:bodyDiv w:val="1"/>
      <w:marLeft w:val="0"/>
      <w:marRight w:val="0"/>
      <w:marTop w:val="0"/>
      <w:marBottom w:val="0"/>
      <w:divBdr>
        <w:top w:val="none" w:sz="0" w:space="0" w:color="auto"/>
        <w:left w:val="none" w:sz="0" w:space="0" w:color="auto"/>
        <w:bottom w:val="none" w:sz="0" w:space="0" w:color="auto"/>
        <w:right w:val="none" w:sz="0" w:space="0" w:color="auto"/>
      </w:divBdr>
    </w:div>
    <w:div w:id="619337877">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696927125">
      <w:bodyDiv w:val="1"/>
      <w:marLeft w:val="0"/>
      <w:marRight w:val="0"/>
      <w:marTop w:val="0"/>
      <w:marBottom w:val="0"/>
      <w:divBdr>
        <w:top w:val="none" w:sz="0" w:space="0" w:color="auto"/>
        <w:left w:val="none" w:sz="0" w:space="0" w:color="auto"/>
        <w:bottom w:val="none" w:sz="0" w:space="0" w:color="auto"/>
        <w:right w:val="none" w:sz="0" w:space="0" w:color="auto"/>
      </w:divBdr>
    </w:div>
    <w:div w:id="757016851">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561161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59507919">
      <w:bodyDiv w:val="1"/>
      <w:marLeft w:val="0"/>
      <w:marRight w:val="0"/>
      <w:marTop w:val="0"/>
      <w:marBottom w:val="0"/>
      <w:divBdr>
        <w:top w:val="none" w:sz="0" w:space="0" w:color="auto"/>
        <w:left w:val="none" w:sz="0" w:space="0" w:color="auto"/>
        <w:bottom w:val="none" w:sz="0" w:space="0" w:color="auto"/>
        <w:right w:val="none" w:sz="0" w:space="0" w:color="auto"/>
      </w:divBdr>
    </w:div>
    <w:div w:id="860897429">
      <w:bodyDiv w:val="1"/>
      <w:marLeft w:val="0"/>
      <w:marRight w:val="0"/>
      <w:marTop w:val="0"/>
      <w:marBottom w:val="0"/>
      <w:divBdr>
        <w:top w:val="none" w:sz="0" w:space="0" w:color="auto"/>
        <w:left w:val="none" w:sz="0" w:space="0" w:color="auto"/>
        <w:bottom w:val="none" w:sz="0" w:space="0" w:color="auto"/>
        <w:right w:val="none" w:sz="0" w:space="0" w:color="auto"/>
      </w:divBdr>
    </w:div>
    <w:div w:id="868687658">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897790208">
      <w:bodyDiv w:val="1"/>
      <w:marLeft w:val="0"/>
      <w:marRight w:val="0"/>
      <w:marTop w:val="0"/>
      <w:marBottom w:val="0"/>
      <w:divBdr>
        <w:top w:val="none" w:sz="0" w:space="0" w:color="auto"/>
        <w:left w:val="none" w:sz="0" w:space="0" w:color="auto"/>
        <w:bottom w:val="none" w:sz="0" w:space="0" w:color="auto"/>
        <w:right w:val="none" w:sz="0" w:space="0" w:color="auto"/>
      </w:divBdr>
    </w:div>
    <w:div w:id="921715406">
      <w:bodyDiv w:val="1"/>
      <w:marLeft w:val="0"/>
      <w:marRight w:val="0"/>
      <w:marTop w:val="0"/>
      <w:marBottom w:val="0"/>
      <w:divBdr>
        <w:top w:val="none" w:sz="0" w:space="0" w:color="auto"/>
        <w:left w:val="none" w:sz="0" w:space="0" w:color="auto"/>
        <w:bottom w:val="none" w:sz="0" w:space="0" w:color="auto"/>
        <w:right w:val="none" w:sz="0" w:space="0" w:color="auto"/>
      </w:divBdr>
    </w:div>
    <w:div w:id="936062142">
      <w:bodyDiv w:val="1"/>
      <w:marLeft w:val="0"/>
      <w:marRight w:val="0"/>
      <w:marTop w:val="0"/>
      <w:marBottom w:val="0"/>
      <w:divBdr>
        <w:top w:val="none" w:sz="0" w:space="0" w:color="auto"/>
        <w:left w:val="none" w:sz="0" w:space="0" w:color="auto"/>
        <w:bottom w:val="none" w:sz="0" w:space="0" w:color="auto"/>
        <w:right w:val="none" w:sz="0" w:space="0" w:color="auto"/>
      </w:divBdr>
    </w:div>
    <w:div w:id="939603687">
      <w:bodyDiv w:val="1"/>
      <w:marLeft w:val="0"/>
      <w:marRight w:val="0"/>
      <w:marTop w:val="0"/>
      <w:marBottom w:val="0"/>
      <w:divBdr>
        <w:top w:val="none" w:sz="0" w:space="0" w:color="auto"/>
        <w:left w:val="none" w:sz="0" w:space="0" w:color="auto"/>
        <w:bottom w:val="none" w:sz="0" w:space="0" w:color="auto"/>
        <w:right w:val="none" w:sz="0" w:space="0" w:color="auto"/>
      </w:divBdr>
    </w:div>
    <w:div w:id="945885370">
      <w:bodyDiv w:val="1"/>
      <w:marLeft w:val="0"/>
      <w:marRight w:val="0"/>
      <w:marTop w:val="0"/>
      <w:marBottom w:val="0"/>
      <w:divBdr>
        <w:top w:val="none" w:sz="0" w:space="0" w:color="auto"/>
        <w:left w:val="none" w:sz="0" w:space="0" w:color="auto"/>
        <w:bottom w:val="none" w:sz="0" w:space="0" w:color="auto"/>
        <w:right w:val="none" w:sz="0" w:space="0" w:color="auto"/>
      </w:divBdr>
    </w:div>
    <w:div w:id="9517424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5722755">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983504506">
      <w:bodyDiv w:val="1"/>
      <w:marLeft w:val="0"/>
      <w:marRight w:val="0"/>
      <w:marTop w:val="0"/>
      <w:marBottom w:val="0"/>
      <w:divBdr>
        <w:top w:val="none" w:sz="0" w:space="0" w:color="auto"/>
        <w:left w:val="none" w:sz="0" w:space="0" w:color="auto"/>
        <w:bottom w:val="none" w:sz="0" w:space="0" w:color="auto"/>
        <w:right w:val="none" w:sz="0" w:space="0" w:color="auto"/>
      </w:divBdr>
    </w:div>
    <w:div w:id="1000960624">
      <w:bodyDiv w:val="1"/>
      <w:marLeft w:val="0"/>
      <w:marRight w:val="0"/>
      <w:marTop w:val="0"/>
      <w:marBottom w:val="0"/>
      <w:divBdr>
        <w:top w:val="none" w:sz="0" w:space="0" w:color="auto"/>
        <w:left w:val="none" w:sz="0" w:space="0" w:color="auto"/>
        <w:bottom w:val="none" w:sz="0" w:space="0" w:color="auto"/>
        <w:right w:val="none" w:sz="0" w:space="0" w:color="auto"/>
      </w:divBdr>
    </w:div>
    <w:div w:id="1010528583">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30827920">
      <w:bodyDiv w:val="1"/>
      <w:marLeft w:val="0"/>
      <w:marRight w:val="0"/>
      <w:marTop w:val="0"/>
      <w:marBottom w:val="0"/>
      <w:divBdr>
        <w:top w:val="none" w:sz="0" w:space="0" w:color="auto"/>
        <w:left w:val="none" w:sz="0" w:space="0" w:color="auto"/>
        <w:bottom w:val="none" w:sz="0" w:space="0" w:color="auto"/>
        <w:right w:val="none" w:sz="0" w:space="0" w:color="auto"/>
      </w:divBdr>
    </w:div>
    <w:div w:id="1144542609">
      <w:bodyDiv w:val="1"/>
      <w:marLeft w:val="0"/>
      <w:marRight w:val="0"/>
      <w:marTop w:val="0"/>
      <w:marBottom w:val="0"/>
      <w:divBdr>
        <w:top w:val="none" w:sz="0" w:space="0" w:color="auto"/>
        <w:left w:val="none" w:sz="0" w:space="0" w:color="auto"/>
        <w:bottom w:val="none" w:sz="0" w:space="0" w:color="auto"/>
        <w:right w:val="none" w:sz="0" w:space="0" w:color="auto"/>
      </w:divBdr>
    </w:div>
    <w:div w:id="1152335708">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69633464">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295259794">
      <w:bodyDiv w:val="1"/>
      <w:marLeft w:val="0"/>
      <w:marRight w:val="0"/>
      <w:marTop w:val="0"/>
      <w:marBottom w:val="0"/>
      <w:divBdr>
        <w:top w:val="none" w:sz="0" w:space="0" w:color="auto"/>
        <w:left w:val="none" w:sz="0" w:space="0" w:color="auto"/>
        <w:bottom w:val="none" w:sz="0" w:space="0" w:color="auto"/>
        <w:right w:val="none" w:sz="0" w:space="0" w:color="auto"/>
      </w:divBdr>
    </w:div>
    <w:div w:id="1303802873">
      <w:bodyDiv w:val="1"/>
      <w:marLeft w:val="0"/>
      <w:marRight w:val="0"/>
      <w:marTop w:val="0"/>
      <w:marBottom w:val="0"/>
      <w:divBdr>
        <w:top w:val="none" w:sz="0" w:space="0" w:color="auto"/>
        <w:left w:val="none" w:sz="0" w:space="0" w:color="auto"/>
        <w:bottom w:val="none" w:sz="0" w:space="0" w:color="auto"/>
        <w:right w:val="none" w:sz="0" w:space="0" w:color="auto"/>
      </w:divBdr>
    </w:div>
    <w:div w:id="1331642634">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397778509">
      <w:bodyDiv w:val="1"/>
      <w:marLeft w:val="0"/>
      <w:marRight w:val="0"/>
      <w:marTop w:val="0"/>
      <w:marBottom w:val="0"/>
      <w:divBdr>
        <w:top w:val="none" w:sz="0" w:space="0" w:color="auto"/>
        <w:left w:val="none" w:sz="0" w:space="0" w:color="auto"/>
        <w:bottom w:val="none" w:sz="0" w:space="0" w:color="auto"/>
        <w:right w:val="none" w:sz="0" w:space="0" w:color="auto"/>
      </w:divBdr>
    </w:div>
    <w:div w:id="1400784717">
      <w:bodyDiv w:val="1"/>
      <w:marLeft w:val="0"/>
      <w:marRight w:val="0"/>
      <w:marTop w:val="0"/>
      <w:marBottom w:val="0"/>
      <w:divBdr>
        <w:top w:val="none" w:sz="0" w:space="0" w:color="auto"/>
        <w:left w:val="none" w:sz="0" w:space="0" w:color="auto"/>
        <w:bottom w:val="none" w:sz="0" w:space="0" w:color="auto"/>
        <w:right w:val="none" w:sz="0" w:space="0" w:color="auto"/>
      </w:divBdr>
    </w:div>
    <w:div w:id="1402413485">
      <w:bodyDiv w:val="1"/>
      <w:marLeft w:val="0"/>
      <w:marRight w:val="0"/>
      <w:marTop w:val="0"/>
      <w:marBottom w:val="0"/>
      <w:divBdr>
        <w:top w:val="none" w:sz="0" w:space="0" w:color="auto"/>
        <w:left w:val="none" w:sz="0" w:space="0" w:color="auto"/>
        <w:bottom w:val="none" w:sz="0" w:space="0" w:color="auto"/>
        <w:right w:val="none" w:sz="0" w:space="0" w:color="auto"/>
      </w:divBdr>
    </w:div>
    <w:div w:id="1424062258">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88013304">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08904819">
      <w:bodyDiv w:val="1"/>
      <w:marLeft w:val="0"/>
      <w:marRight w:val="0"/>
      <w:marTop w:val="0"/>
      <w:marBottom w:val="0"/>
      <w:divBdr>
        <w:top w:val="none" w:sz="0" w:space="0" w:color="auto"/>
        <w:left w:val="none" w:sz="0" w:space="0" w:color="auto"/>
        <w:bottom w:val="none" w:sz="0" w:space="0" w:color="auto"/>
        <w:right w:val="none" w:sz="0" w:space="0" w:color="auto"/>
      </w:divBdr>
    </w:div>
    <w:div w:id="1526751969">
      <w:bodyDiv w:val="1"/>
      <w:marLeft w:val="0"/>
      <w:marRight w:val="0"/>
      <w:marTop w:val="0"/>
      <w:marBottom w:val="0"/>
      <w:divBdr>
        <w:top w:val="none" w:sz="0" w:space="0" w:color="auto"/>
        <w:left w:val="none" w:sz="0" w:space="0" w:color="auto"/>
        <w:bottom w:val="none" w:sz="0" w:space="0" w:color="auto"/>
        <w:right w:val="none" w:sz="0" w:space="0" w:color="auto"/>
      </w:divBdr>
    </w:div>
    <w:div w:id="1529097172">
      <w:bodyDiv w:val="1"/>
      <w:marLeft w:val="0"/>
      <w:marRight w:val="0"/>
      <w:marTop w:val="0"/>
      <w:marBottom w:val="0"/>
      <w:divBdr>
        <w:top w:val="none" w:sz="0" w:space="0" w:color="auto"/>
        <w:left w:val="none" w:sz="0" w:space="0" w:color="auto"/>
        <w:bottom w:val="none" w:sz="0" w:space="0" w:color="auto"/>
        <w:right w:val="none" w:sz="0" w:space="0" w:color="auto"/>
      </w:divBdr>
    </w:div>
    <w:div w:id="1532062540">
      <w:bodyDiv w:val="1"/>
      <w:marLeft w:val="0"/>
      <w:marRight w:val="0"/>
      <w:marTop w:val="0"/>
      <w:marBottom w:val="0"/>
      <w:divBdr>
        <w:top w:val="none" w:sz="0" w:space="0" w:color="auto"/>
        <w:left w:val="none" w:sz="0" w:space="0" w:color="auto"/>
        <w:bottom w:val="none" w:sz="0" w:space="0" w:color="auto"/>
        <w:right w:val="none" w:sz="0" w:space="0" w:color="auto"/>
      </w:divBdr>
    </w:div>
    <w:div w:id="1543204020">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583293626">
      <w:bodyDiv w:val="1"/>
      <w:marLeft w:val="0"/>
      <w:marRight w:val="0"/>
      <w:marTop w:val="0"/>
      <w:marBottom w:val="0"/>
      <w:divBdr>
        <w:top w:val="none" w:sz="0" w:space="0" w:color="auto"/>
        <w:left w:val="none" w:sz="0" w:space="0" w:color="auto"/>
        <w:bottom w:val="none" w:sz="0" w:space="0" w:color="auto"/>
        <w:right w:val="none" w:sz="0" w:space="0" w:color="auto"/>
      </w:divBdr>
    </w:div>
    <w:div w:id="1592007641">
      <w:bodyDiv w:val="1"/>
      <w:marLeft w:val="0"/>
      <w:marRight w:val="0"/>
      <w:marTop w:val="0"/>
      <w:marBottom w:val="0"/>
      <w:divBdr>
        <w:top w:val="none" w:sz="0" w:space="0" w:color="auto"/>
        <w:left w:val="none" w:sz="0" w:space="0" w:color="auto"/>
        <w:bottom w:val="none" w:sz="0" w:space="0" w:color="auto"/>
        <w:right w:val="none" w:sz="0" w:space="0" w:color="auto"/>
      </w:divBdr>
    </w:div>
    <w:div w:id="1620799688">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26298594">
      <w:bodyDiv w:val="1"/>
      <w:marLeft w:val="0"/>
      <w:marRight w:val="0"/>
      <w:marTop w:val="0"/>
      <w:marBottom w:val="0"/>
      <w:divBdr>
        <w:top w:val="none" w:sz="0" w:space="0" w:color="auto"/>
        <w:left w:val="none" w:sz="0" w:space="0" w:color="auto"/>
        <w:bottom w:val="none" w:sz="0" w:space="0" w:color="auto"/>
        <w:right w:val="none" w:sz="0" w:space="0" w:color="auto"/>
      </w:divBdr>
    </w:div>
    <w:div w:id="1738938190">
      <w:bodyDiv w:val="1"/>
      <w:marLeft w:val="0"/>
      <w:marRight w:val="0"/>
      <w:marTop w:val="0"/>
      <w:marBottom w:val="0"/>
      <w:divBdr>
        <w:top w:val="none" w:sz="0" w:space="0" w:color="auto"/>
        <w:left w:val="none" w:sz="0" w:space="0" w:color="auto"/>
        <w:bottom w:val="none" w:sz="0" w:space="0" w:color="auto"/>
        <w:right w:val="none" w:sz="0" w:space="0" w:color="auto"/>
      </w:divBdr>
    </w:div>
    <w:div w:id="1740513138">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788112125">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23698599">
      <w:bodyDiv w:val="1"/>
      <w:marLeft w:val="0"/>
      <w:marRight w:val="0"/>
      <w:marTop w:val="0"/>
      <w:marBottom w:val="0"/>
      <w:divBdr>
        <w:top w:val="none" w:sz="0" w:space="0" w:color="auto"/>
        <w:left w:val="none" w:sz="0" w:space="0" w:color="auto"/>
        <w:bottom w:val="none" w:sz="0" w:space="0" w:color="auto"/>
        <w:right w:val="none" w:sz="0" w:space="0" w:color="auto"/>
      </w:divBdr>
    </w:div>
    <w:div w:id="1839493954">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41433638">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874921673">
      <w:bodyDiv w:val="1"/>
      <w:marLeft w:val="0"/>
      <w:marRight w:val="0"/>
      <w:marTop w:val="0"/>
      <w:marBottom w:val="0"/>
      <w:divBdr>
        <w:top w:val="none" w:sz="0" w:space="0" w:color="auto"/>
        <w:left w:val="none" w:sz="0" w:space="0" w:color="auto"/>
        <w:bottom w:val="none" w:sz="0" w:space="0" w:color="auto"/>
        <w:right w:val="none" w:sz="0" w:space="0" w:color="auto"/>
      </w:divBdr>
    </w:div>
    <w:div w:id="1881046702">
      <w:bodyDiv w:val="1"/>
      <w:marLeft w:val="0"/>
      <w:marRight w:val="0"/>
      <w:marTop w:val="0"/>
      <w:marBottom w:val="0"/>
      <w:divBdr>
        <w:top w:val="none" w:sz="0" w:space="0" w:color="auto"/>
        <w:left w:val="none" w:sz="0" w:space="0" w:color="auto"/>
        <w:bottom w:val="none" w:sz="0" w:space="0" w:color="auto"/>
        <w:right w:val="none" w:sz="0" w:space="0" w:color="auto"/>
      </w:divBdr>
    </w:div>
    <w:div w:id="1908030077">
      <w:bodyDiv w:val="1"/>
      <w:marLeft w:val="0"/>
      <w:marRight w:val="0"/>
      <w:marTop w:val="0"/>
      <w:marBottom w:val="0"/>
      <w:divBdr>
        <w:top w:val="none" w:sz="0" w:space="0" w:color="auto"/>
        <w:left w:val="none" w:sz="0" w:space="0" w:color="auto"/>
        <w:bottom w:val="none" w:sz="0" w:space="0" w:color="auto"/>
        <w:right w:val="none" w:sz="0" w:space="0" w:color="auto"/>
      </w:divBdr>
    </w:div>
    <w:div w:id="1912545926">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42759605">
      <w:bodyDiv w:val="1"/>
      <w:marLeft w:val="0"/>
      <w:marRight w:val="0"/>
      <w:marTop w:val="0"/>
      <w:marBottom w:val="0"/>
      <w:divBdr>
        <w:top w:val="none" w:sz="0" w:space="0" w:color="auto"/>
        <w:left w:val="none" w:sz="0" w:space="0" w:color="auto"/>
        <w:bottom w:val="none" w:sz="0" w:space="0" w:color="auto"/>
        <w:right w:val="none" w:sz="0" w:space="0" w:color="auto"/>
      </w:divBdr>
    </w:div>
    <w:div w:id="1968466673">
      <w:bodyDiv w:val="1"/>
      <w:marLeft w:val="0"/>
      <w:marRight w:val="0"/>
      <w:marTop w:val="0"/>
      <w:marBottom w:val="0"/>
      <w:divBdr>
        <w:top w:val="none" w:sz="0" w:space="0" w:color="auto"/>
        <w:left w:val="none" w:sz="0" w:space="0" w:color="auto"/>
        <w:bottom w:val="none" w:sz="0" w:space="0" w:color="auto"/>
        <w:right w:val="none" w:sz="0" w:space="0" w:color="auto"/>
      </w:divBdr>
    </w:div>
    <w:div w:id="1971549511">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419300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7401</Words>
  <Characters>42189</Characters>
  <Application>Microsoft Office Word</Application>
  <DocSecurity>4</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Andy Green</cp:lastModifiedBy>
  <cp:revision>2</cp:revision>
  <cp:lastPrinted>2022-12-14T14:02:00Z</cp:lastPrinted>
  <dcterms:created xsi:type="dcterms:W3CDTF">2023-03-15T14:16:00Z</dcterms:created>
  <dcterms:modified xsi:type="dcterms:W3CDTF">2023-03-15T14:16:00Z</dcterms:modified>
</cp:coreProperties>
</file>